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83808" w14:textId="52F92F06" w:rsidR="009624AD" w:rsidRDefault="009624AD" w:rsidP="009624AD">
      <w:pPr>
        <w:jc w:val="center"/>
        <w:rPr>
          <w:b/>
          <w:bCs/>
          <w:lang w:val="en-US"/>
        </w:rPr>
      </w:pPr>
      <w:r w:rsidRPr="0082267C">
        <w:rPr>
          <w:rFonts w:ascii="Arial" w:hAnsi="Arial" w:cs="Arial"/>
          <w:noProof/>
          <w:lang w:eastAsia="en-GB"/>
        </w:rPr>
        <w:drawing>
          <wp:inline distT="0" distB="0" distL="0" distR="0" wp14:anchorId="3C8DE214" wp14:editId="54EDAAF4">
            <wp:extent cx="23907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666750"/>
                    </a:xfrm>
                    <a:prstGeom prst="rect">
                      <a:avLst/>
                    </a:prstGeom>
                    <a:noFill/>
                    <a:ln>
                      <a:noFill/>
                    </a:ln>
                  </pic:spPr>
                </pic:pic>
              </a:graphicData>
            </a:graphic>
          </wp:inline>
        </w:drawing>
      </w:r>
    </w:p>
    <w:p w14:paraId="1F0DAA29" w14:textId="77777777" w:rsidR="009624AD" w:rsidRDefault="009624AD" w:rsidP="009624AD">
      <w:pPr>
        <w:rPr>
          <w:b/>
          <w:bCs/>
          <w:lang w:val="en-US"/>
        </w:rPr>
      </w:pPr>
    </w:p>
    <w:p w14:paraId="319671FC" w14:textId="77777777" w:rsidR="009624AD" w:rsidRPr="006F25F0" w:rsidRDefault="009624AD" w:rsidP="009624AD">
      <w:pPr>
        <w:jc w:val="center"/>
        <w:rPr>
          <w:rFonts w:cstheme="minorHAnsi"/>
          <w:b/>
          <w:sz w:val="48"/>
          <w:szCs w:val="48"/>
        </w:rPr>
      </w:pPr>
      <w:r w:rsidRPr="006F25F0">
        <w:rPr>
          <w:rFonts w:cstheme="minorHAnsi"/>
          <w:b/>
          <w:sz w:val="48"/>
          <w:szCs w:val="48"/>
        </w:rPr>
        <w:t>Housing Professionals Conference 25-26 Sept 2019</w:t>
      </w:r>
    </w:p>
    <w:p w14:paraId="739FA60A" w14:textId="77777777" w:rsidR="009624AD" w:rsidRPr="006F25F0" w:rsidRDefault="009624AD" w:rsidP="009624AD">
      <w:pPr>
        <w:jc w:val="center"/>
        <w:rPr>
          <w:rFonts w:cstheme="minorHAnsi"/>
          <w:b/>
          <w:sz w:val="48"/>
          <w:szCs w:val="48"/>
        </w:rPr>
      </w:pPr>
      <w:r w:rsidRPr="006F25F0">
        <w:rPr>
          <w:rFonts w:cstheme="minorHAnsi"/>
          <w:b/>
          <w:sz w:val="48"/>
          <w:szCs w:val="48"/>
        </w:rPr>
        <w:t>Apex Hotel, Dundee</w:t>
      </w:r>
    </w:p>
    <w:p w14:paraId="0EF49582" w14:textId="77777777" w:rsidR="009624AD" w:rsidRDefault="009624AD" w:rsidP="009624AD">
      <w:pPr>
        <w:rPr>
          <w:b/>
          <w:bCs/>
          <w:lang w:val="en-US"/>
        </w:rPr>
      </w:pPr>
    </w:p>
    <w:p w14:paraId="3D2DA192" w14:textId="7530B054" w:rsidR="005E2D2B" w:rsidRPr="00EE50E4" w:rsidRDefault="009624AD" w:rsidP="009624AD">
      <w:pPr>
        <w:rPr>
          <w:b/>
          <w:bCs/>
          <w:sz w:val="40"/>
          <w:szCs w:val="40"/>
          <w:lang w:val="en-US"/>
        </w:rPr>
      </w:pPr>
      <w:r w:rsidRPr="00EE50E4">
        <w:rPr>
          <w:b/>
          <w:bCs/>
          <w:sz w:val="40"/>
          <w:szCs w:val="40"/>
          <w:lang w:val="en-US"/>
        </w:rPr>
        <w:t>Keynote Session 1: Wednesday 25</w:t>
      </w:r>
      <w:r w:rsidRPr="00EE50E4">
        <w:rPr>
          <w:b/>
          <w:bCs/>
          <w:sz w:val="40"/>
          <w:szCs w:val="40"/>
          <w:vertAlign w:val="superscript"/>
          <w:lang w:val="en-US"/>
        </w:rPr>
        <w:t>th</w:t>
      </w:r>
      <w:r w:rsidRPr="00EE50E4">
        <w:rPr>
          <w:b/>
          <w:bCs/>
          <w:sz w:val="40"/>
          <w:szCs w:val="40"/>
          <w:lang w:val="en-US"/>
        </w:rPr>
        <w:t xml:space="preserve"> September @ 11.30am</w:t>
      </w:r>
    </w:p>
    <w:p w14:paraId="67E98CA3" w14:textId="05C52874" w:rsidR="009624AD" w:rsidRDefault="009624AD" w:rsidP="009624AD">
      <w:pPr>
        <w:rPr>
          <w:b/>
          <w:bCs/>
          <w:lang w:val="en-US"/>
        </w:rPr>
      </w:pPr>
    </w:p>
    <w:tbl>
      <w:tblPr>
        <w:tblStyle w:val="TableGrid"/>
        <w:tblW w:w="0" w:type="auto"/>
        <w:shd w:val="clear" w:color="auto" w:fill="D9D9D9" w:themeFill="background1" w:themeFillShade="D9"/>
        <w:tblLook w:val="04A0" w:firstRow="1" w:lastRow="0" w:firstColumn="1" w:lastColumn="0" w:noHBand="0" w:noVBand="1"/>
      </w:tblPr>
      <w:tblGrid>
        <w:gridCol w:w="10422"/>
      </w:tblGrid>
      <w:tr w:rsidR="009624AD" w14:paraId="68FE8494" w14:textId="77777777" w:rsidTr="009624AD">
        <w:tc>
          <w:tcPr>
            <w:tcW w:w="10422" w:type="dxa"/>
            <w:shd w:val="clear" w:color="auto" w:fill="D9D9D9" w:themeFill="background1" w:themeFillShade="D9"/>
          </w:tcPr>
          <w:p w14:paraId="31852CA0" w14:textId="77777777" w:rsidR="009624AD" w:rsidRDefault="009624AD" w:rsidP="009624AD">
            <w:pPr>
              <w:rPr>
                <w:b/>
                <w:bCs/>
                <w:lang w:val="en-US"/>
              </w:rPr>
            </w:pPr>
          </w:p>
          <w:p w14:paraId="75D04E9D" w14:textId="674E200D" w:rsidR="009624AD" w:rsidRPr="009624AD" w:rsidRDefault="009624AD" w:rsidP="009624AD">
            <w:pPr>
              <w:rPr>
                <w:b/>
                <w:bCs/>
                <w:sz w:val="32"/>
                <w:szCs w:val="32"/>
                <w:lang w:val="en-US"/>
              </w:rPr>
            </w:pPr>
            <w:r w:rsidRPr="009624AD">
              <w:rPr>
                <w:b/>
                <w:bCs/>
                <w:sz w:val="32"/>
                <w:szCs w:val="32"/>
                <w:lang w:val="en-US"/>
              </w:rPr>
              <w:t xml:space="preserve">Amazing ideas and examples to transform your digital participation and </w:t>
            </w:r>
            <w:r w:rsidR="00C11543">
              <w:rPr>
                <w:b/>
                <w:bCs/>
                <w:sz w:val="32"/>
                <w:szCs w:val="32"/>
                <w:lang w:val="en-US"/>
              </w:rPr>
              <w:t>C</w:t>
            </w:r>
            <w:r w:rsidRPr="009624AD">
              <w:rPr>
                <w:b/>
                <w:bCs/>
                <w:sz w:val="32"/>
                <w:szCs w:val="32"/>
                <w:lang w:val="en-US"/>
              </w:rPr>
              <w:t>ommunity Engagement</w:t>
            </w:r>
          </w:p>
          <w:p w14:paraId="5E7A0B10" w14:textId="77777777" w:rsidR="009624AD" w:rsidRDefault="009624AD" w:rsidP="009624AD">
            <w:pPr>
              <w:rPr>
                <w:b/>
                <w:bCs/>
                <w:lang w:val="en-US"/>
              </w:rPr>
            </w:pPr>
          </w:p>
          <w:p w14:paraId="10F6D964" w14:textId="732E8B21" w:rsidR="009624AD" w:rsidRPr="009624AD" w:rsidRDefault="009624AD" w:rsidP="009624AD">
            <w:pPr>
              <w:jc w:val="right"/>
              <w:rPr>
                <w:b/>
                <w:bCs/>
                <w:sz w:val="28"/>
                <w:szCs w:val="28"/>
                <w:lang w:val="en-US"/>
              </w:rPr>
            </w:pPr>
            <w:r>
              <w:rPr>
                <w:b/>
                <w:bCs/>
                <w:lang w:val="en-US"/>
              </w:rPr>
              <w:t xml:space="preserve">                                        </w:t>
            </w:r>
            <w:r w:rsidRPr="009624AD">
              <w:rPr>
                <w:b/>
                <w:bCs/>
                <w:sz w:val="28"/>
                <w:szCs w:val="28"/>
                <w:lang w:val="en-US"/>
              </w:rPr>
              <w:t>David Wilton, CEO, TPAS Cymru</w:t>
            </w:r>
          </w:p>
        </w:tc>
      </w:tr>
    </w:tbl>
    <w:p w14:paraId="77AD9871" w14:textId="1885AD43" w:rsidR="009624AD" w:rsidRDefault="009624AD" w:rsidP="009624AD">
      <w:pPr>
        <w:rPr>
          <w:b/>
          <w:bCs/>
          <w:lang w:val="en-US"/>
        </w:rPr>
      </w:pPr>
    </w:p>
    <w:p w14:paraId="4CB35CA2" w14:textId="77777777" w:rsidR="00EE50E4" w:rsidRPr="009624AD" w:rsidRDefault="00EE50E4" w:rsidP="00EE50E4">
      <w:pPr>
        <w:autoSpaceDE w:val="0"/>
        <w:autoSpaceDN w:val="0"/>
        <w:adjustRightInd w:val="0"/>
        <w:rPr>
          <w:rFonts w:cs="Verdana"/>
          <w:sz w:val="24"/>
          <w:szCs w:val="24"/>
          <w:lang w:val="en"/>
        </w:rPr>
      </w:pPr>
      <w:r w:rsidRPr="009624AD">
        <w:rPr>
          <w:rFonts w:cs="Verdana"/>
          <w:sz w:val="24"/>
          <w:szCs w:val="24"/>
          <w:lang w:val="en"/>
        </w:rPr>
        <w:t xml:space="preserve">This session will look at how to widen your community and tenant engagement using simple but innovative digital techniques. This training will inspire you to think differently about how you use digital in your engagement plans. </w:t>
      </w:r>
    </w:p>
    <w:p w14:paraId="17F58354" w14:textId="77777777" w:rsidR="00EE50E4" w:rsidRPr="009624AD" w:rsidRDefault="00EE50E4" w:rsidP="00EE50E4">
      <w:pPr>
        <w:autoSpaceDE w:val="0"/>
        <w:autoSpaceDN w:val="0"/>
        <w:adjustRightInd w:val="0"/>
        <w:rPr>
          <w:rFonts w:cs="Verdana"/>
          <w:sz w:val="24"/>
          <w:szCs w:val="24"/>
          <w:lang w:val="en"/>
        </w:rPr>
      </w:pPr>
    </w:p>
    <w:p w14:paraId="40BBE423" w14:textId="16609C92" w:rsidR="00EE50E4" w:rsidRPr="009624AD" w:rsidRDefault="00EE50E4" w:rsidP="00EE50E4">
      <w:pPr>
        <w:autoSpaceDE w:val="0"/>
        <w:autoSpaceDN w:val="0"/>
        <w:adjustRightInd w:val="0"/>
        <w:rPr>
          <w:rFonts w:cs="Verdana"/>
          <w:sz w:val="24"/>
          <w:szCs w:val="24"/>
          <w:lang w:val="en"/>
        </w:rPr>
      </w:pPr>
      <w:r w:rsidRPr="009624AD">
        <w:rPr>
          <w:rFonts w:cs="Verdana"/>
          <w:sz w:val="24"/>
          <w:szCs w:val="24"/>
          <w:lang w:val="en"/>
        </w:rPr>
        <w:t>It will cover but is not limited to social media, video, and some great community engagement tools to empower communities.</w:t>
      </w:r>
    </w:p>
    <w:p w14:paraId="032BFC85" w14:textId="77777777" w:rsidR="00EE50E4" w:rsidRPr="009624AD" w:rsidRDefault="00EE50E4" w:rsidP="00EE50E4">
      <w:pPr>
        <w:autoSpaceDE w:val="0"/>
        <w:autoSpaceDN w:val="0"/>
        <w:adjustRightInd w:val="0"/>
        <w:rPr>
          <w:rFonts w:cs="Verdana"/>
          <w:sz w:val="24"/>
          <w:szCs w:val="24"/>
          <w:lang w:val="en"/>
        </w:rPr>
      </w:pPr>
    </w:p>
    <w:p w14:paraId="457E3914" w14:textId="2E6478B7" w:rsidR="00EE50E4" w:rsidRPr="009624AD" w:rsidRDefault="00EE50E4" w:rsidP="00EE50E4">
      <w:pPr>
        <w:autoSpaceDE w:val="0"/>
        <w:autoSpaceDN w:val="0"/>
        <w:adjustRightInd w:val="0"/>
        <w:rPr>
          <w:rFonts w:cs="Verdana"/>
          <w:sz w:val="24"/>
          <w:szCs w:val="24"/>
          <w:lang w:val="en"/>
        </w:rPr>
      </w:pPr>
      <w:r w:rsidRPr="009624AD">
        <w:rPr>
          <w:rFonts w:cs="Verdana"/>
          <w:sz w:val="24"/>
          <w:szCs w:val="24"/>
          <w:lang w:val="en"/>
        </w:rPr>
        <w:t>It’s fun, practical and contains clear usable examples from the housing sector and beyond.</w:t>
      </w:r>
      <w:r>
        <w:rPr>
          <w:rFonts w:cs="Verdana"/>
          <w:sz w:val="24"/>
          <w:szCs w:val="24"/>
          <w:lang w:val="en"/>
        </w:rPr>
        <w:t xml:space="preserve"> </w:t>
      </w:r>
      <w:r w:rsidRPr="009624AD">
        <w:rPr>
          <w:rFonts w:cs="Verdana"/>
          <w:sz w:val="24"/>
          <w:szCs w:val="24"/>
          <w:lang w:val="en"/>
        </w:rPr>
        <w:t>It</w:t>
      </w:r>
      <w:r>
        <w:rPr>
          <w:rFonts w:cs="Verdana"/>
          <w:sz w:val="24"/>
          <w:szCs w:val="24"/>
          <w:lang w:val="en"/>
        </w:rPr>
        <w:t xml:space="preserve"> has</w:t>
      </w:r>
      <w:r w:rsidRPr="009624AD">
        <w:rPr>
          <w:rFonts w:cs="Verdana"/>
          <w:sz w:val="24"/>
          <w:szCs w:val="24"/>
          <w:lang w:val="en"/>
        </w:rPr>
        <w:t xml:space="preserve"> been delivered many times to a very positive response in Wales, England and NI and </w:t>
      </w:r>
      <w:r>
        <w:rPr>
          <w:rFonts w:cs="Verdana"/>
          <w:sz w:val="24"/>
          <w:szCs w:val="24"/>
          <w:lang w:val="en"/>
        </w:rPr>
        <w:t>this is the f</w:t>
      </w:r>
      <w:r w:rsidRPr="009624AD">
        <w:rPr>
          <w:rFonts w:cs="Verdana"/>
          <w:sz w:val="24"/>
          <w:szCs w:val="24"/>
          <w:lang w:val="en"/>
        </w:rPr>
        <w:t>irst time it’s been delivered in Scotland.</w:t>
      </w:r>
    </w:p>
    <w:p w14:paraId="56105C57" w14:textId="77777777" w:rsidR="00EE50E4" w:rsidRDefault="00EE50E4" w:rsidP="009624AD">
      <w:pPr>
        <w:rPr>
          <w:b/>
          <w:bCs/>
          <w:lang w:val="en-US"/>
        </w:rPr>
      </w:pPr>
    </w:p>
    <w:p w14:paraId="4CB815E4" w14:textId="77777777" w:rsidR="00EE50E4" w:rsidRDefault="00EE50E4" w:rsidP="00EE50E4">
      <w:pPr>
        <w:rPr>
          <w:b/>
          <w:bCs/>
          <w:sz w:val="40"/>
          <w:szCs w:val="40"/>
          <w:lang w:val="en-US"/>
        </w:rPr>
      </w:pPr>
      <w:r w:rsidRPr="00EE50E4">
        <w:rPr>
          <w:b/>
          <w:bCs/>
          <w:sz w:val="40"/>
          <w:szCs w:val="40"/>
          <w:lang w:val="en-US"/>
        </w:rPr>
        <w:t>Wednesday 25</w:t>
      </w:r>
      <w:r w:rsidRPr="00EE50E4">
        <w:rPr>
          <w:b/>
          <w:bCs/>
          <w:sz w:val="40"/>
          <w:szCs w:val="40"/>
          <w:vertAlign w:val="superscript"/>
          <w:lang w:val="en-US"/>
        </w:rPr>
        <w:t>th</w:t>
      </w:r>
      <w:r w:rsidRPr="00EE50E4">
        <w:rPr>
          <w:b/>
          <w:bCs/>
          <w:sz w:val="40"/>
          <w:szCs w:val="40"/>
          <w:lang w:val="en-US"/>
        </w:rPr>
        <w:t xml:space="preserve"> September @ 1</w:t>
      </w:r>
      <w:r>
        <w:rPr>
          <w:b/>
          <w:bCs/>
          <w:sz w:val="40"/>
          <w:szCs w:val="40"/>
          <w:lang w:val="en-US"/>
        </w:rPr>
        <w:t>.30pm</w:t>
      </w:r>
    </w:p>
    <w:p w14:paraId="4A0DFDC2" w14:textId="15CCE487" w:rsidR="00EE50E4" w:rsidRDefault="00EE50E4" w:rsidP="009624AD">
      <w:pPr>
        <w:rPr>
          <w:b/>
          <w:bCs/>
          <w:lang w:val="en-US"/>
        </w:rPr>
      </w:pPr>
    </w:p>
    <w:tbl>
      <w:tblPr>
        <w:tblStyle w:val="TableGrid"/>
        <w:tblW w:w="0" w:type="auto"/>
        <w:shd w:val="clear" w:color="auto" w:fill="D9D9D9" w:themeFill="background1" w:themeFillShade="D9"/>
        <w:tblLook w:val="04A0" w:firstRow="1" w:lastRow="0" w:firstColumn="1" w:lastColumn="0" w:noHBand="0" w:noVBand="1"/>
      </w:tblPr>
      <w:tblGrid>
        <w:gridCol w:w="10422"/>
      </w:tblGrid>
      <w:tr w:rsidR="00EE50E4" w14:paraId="08187B82" w14:textId="77777777" w:rsidTr="00EE50E4">
        <w:tc>
          <w:tcPr>
            <w:tcW w:w="10422" w:type="dxa"/>
            <w:shd w:val="clear" w:color="auto" w:fill="D9D9D9" w:themeFill="background1" w:themeFillShade="D9"/>
          </w:tcPr>
          <w:p w14:paraId="7F6BF7FB" w14:textId="77777777" w:rsidR="00EE50E4" w:rsidRDefault="00EE50E4" w:rsidP="00EE50E4">
            <w:pPr>
              <w:rPr>
                <w:b/>
                <w:bCs/>
                <w:sz w:val="32"/>
                <w:szCs w:val="32"/>
                <w:lang w:val="en-US"/>
              </w:rPr>
            </w:pPr>
          </w:p>
          <w:p w14:paraId="3E34E415" w14:textId="6C1544AE" w:rsidR="00EE50E4" w:rsidRDefault="00EE50E4" w:rsidP="00EE50E4">
            <w:pPr>
              <w:rPr>
                <w:b/>
                <w:bCs/>
                <w:sz w:val="32"/>
                <w:szCs w:val="32"/>
                <w:lang w:val="en-US"/>
              </w:rPr>
            </w:pPr>
            <w:r>
              <w:rPr>
                <w:b/>
                <w:bCs/>
                <w:sz w:val="32"/>
                <w:szCs w:val="32"/>
                <w:lang w:val="en-US"/>
              </w:rPr>
              <w:t>Positive Change:  Communicating and leading change</w:t>
            </w:r>
          </w:p>
          <w:p w14:paraId="06F8B8BB" w14:textId="792AAC99" w:rsidR="00EE50E4" w:rsidRPr="00EE50E4" w:rsidRDefault="00EE50E4" w:rsidP="00EE50E4">
            <w:pPr>
              <w:jc w:val="right"/>
              <w:rPr>
                <w:b/>
                <w:bCs/>
                <w:sz w:val="28"/>
                <w:szCs w:val="28"/>
                <w:lang w:val="en-US"/>
              </w:rPr>
            </w:pPr>
            <w:r>
              <w:rPr>
                <w:b/>
                <w:bCs/>
                <w:sz w:val="28"/>
                <w:szCs w:val="28"/>
                <w:lang w:val="en-US"/>
              </w:rPr>
              <w:t>Blue Sky Experience</w:t>
            </w:r>
          </w:p>
          <w:p w14:paraId="4C1977DF" w14:textId="77777777" w:rsidR="00EE50E4" w:rsidRDefault="00EE50E4" w:rsidP="009624AD">
            <w:pPr>
              <w:rPr>
                <w:b/>
                <w:bCs/>
                <w:lang w:val="en-US"/>
              </w:rPr>
            </w:pPr>
          </w:p>
        </w:tc>
      </w:tr>
    </w:tbl>
    <w:p w14:paraId="6FC9FAFF" w14:textId="77777777" w:rsidR="00EE50E4" w:rsidRDefault="00EE50E4" w:rsidP="009624AD">
      <w:pPr>
        <w:rPr>
          <w:b/>
          <w:bCs/>
          <w:lang w:val="en-US"/>
        </w:rPr>
      </w:pPr>
    </w:p>
    <w:p w14:paraId="0F19F7D0" w14:textId="77BD96B0" w:rsidR="00EE50E4" w:rsidRPr="00EE50E4" w:rsidRDefault="00EE50E4" w:rsidP="00EE50E4">
      <w:pPr>
        <w:rPr>
          <w:sz w:val="24"/>
          <w:szCs w:val="24"/>
          <w:lang w:val="en-US"/>
        </w:rPr>
      </w:pPr>
      <w:r w:rsidRPr="00EE50E4">
        <w:rPr>
          <w:sz w:val="24"/>
          <w:szCs w:val="24"/>
          <w:lang w:val="en-US"/>
        </w:rPr>
        <w:t>Positive Change: Communicating and Leading Change will inform, challenge and enable delegates in their role of assisting customers to engage and lead change.</w:t>
      </w:r>
    </w:p>
    <w:p w14:paraId="72449EFB" w14:textId="77777777" w:rsidR="00EE50E4" w:rsidRPr="00EE50E4" w:rsidRDefault="00EE50E4" w:rsidP="00EE50E4">
      <w:pPr>
        <w:rPr>
          <w:sz w:val="24"/>
          <w:szCs w:val="24"/>
          <w:lang w:val="en-US"/>
        </w:rPr>
      </w:pPr>
    </w:p>
    <w:p w14:paraId="4D93FAC5" w14:textId="77777777" w:rsidR="00EE50E4" w:rsidRPr="00EE50E4" w:rsidRDefault="00EE50E4" w:rsidP="00EE50E4">
      <w:pPr>
        <w:rPr>
          <w:sz w:val="24"/>
          <w:szCs w:val="24"/>
          <w:lang w:val="en-US"/>
        </w:rPr>
      </w:pPr>
      <w:r w:rsidRPr="00EE50E4">
        <w:rPr>
          <w:sz w:val="24"/>
          <w:szCs w:val="24"/>
          <w:lang w:val="en-US"/>
        </w:rPr>
        <w:t>At a time of change in so many housing organisations, supporting those involved and affected by change is an increasingly vital role. Delegates working in groups will take ownership of different parts of the Change Process and explore:</w:t>
      </w:r>
    </w:p>
    <w:p w14:paraId="41082D82" w14:textId="77777777" w:rsidR="00EE50E4" w:rsidRPr="00EE50E4" w:rsidRDefault="00EE50E4" w:rsidP="00EE50E4">
      <w:pPr>
        <w:rPr>
          <w:sz w:val="24"/>
          <w:szCs w:val="24"/>
          <w:lang w:val="en-US"/>
        </w:rPr>
      </w:pPr>
    </w:p>
    <w:p w14:paraId="71C6BB2D" w14:textId="77777777" w:rsidR="00EE50E4" w:rsidRPr="00EE50E4" w:rsidRDefault="00EE50E4" w:rsidP="00EE50E4">
      <w:pPr>
        <w:rPr>
          <w:sz w:val="24"/>
          <w:szCs w:val="24"/>
          <w:lang w:val="en-US"/>
        </w:rPr>
      </w:pPr>
      <w:r w:rsidRPr="00EE50E4">
        <w:rPr>
          <w:sz w:val="24"/>
          <w:szCs w:val="24"/>
          <w:lang w:val="en-US"/>
        </w:rPr>
        <w:t></w:t>
      </w:r>
      <w:r w:rsidRPr="00EE50E4">
        <w:rPr>
          <w:sz w:val="24"/>
          <w:szCs w:val="24"/>
          <w:lang w:val="en-US"/>
        </w:rPr>
        <w:tab/>
        <w:t>Types and drivers of change</w:t>
      </w:r>
    </w:p>
    <w:p w14:paraId="70079D37" w14:textId="77777777" w:rsidR="00EE50E4" w:rsidRPr="00EE50E4" w:rsidRDefault="00EE50E4" w:rsidP="00EE50E4">
      <w:pPr>
        <w:rPr>
          <w:sz w:val="24"/>
          <w:szCs w:val="24"/>
          <w:lang w:val="en-US"/>
        </w:rPr>
      </w:pPr>
      <w:r w:rsidRPr="00EE50E4">
        <w:rPr>
          <w:sz w:val="24"/>
          <w:szCs w:val="24"/>
          <w:lang w:val="en-US"/>
        </w:rPr>
        <w:t></w:t>
      </w:r>
      <w:r w:rsidRPr="00EE50E4">
        <w:rPr>
          <w:sz w:val="24"/>
          <w:szCs w:val="24"/>
          <w:lang w:val="en-US"/>
        </w:rPr>
        <w:tab/>
        <w:t>Why some resist change</w:t>
      </w:r>
    </w:p>
    <w:p w14:paraId="6F272829" w14:textId="77777777" w:rsidR="00EE50E4" w:rsidRPr="00EE50E4" w:rsidRDefault="00EE50E4" w:rsidP="00EE50E4">
      <w:pPr>
        <w:rPr>
          <w:sz w:val="24"/>
          <w:szCs w:val="24"/>
          <w:lang w:val="en-US"/>
        </w:rPr>
      </w:pPr>
      <w:r w:rsidRPr="00EE50E4">
        <w:rPr>
          <w:sz w:val="24"/>
          <w:szCs w:val="24"/>
          <w:lang w:val="en-US"/>
        </w:rPr>
        <w:t></w:t>
      </w:r>
      <w:r w:rsidRPr="00EE50E4">
        <w:rPr>
          <w:sz w:val="24"/>
          <w:szCs w:val="24"/>
          <w:lang w:val="en-US"/>
        </w:rPr>
        <w:tab/>
        <w:t>Leadership qualities</w:t>
      </w:r>
    </w:p>
    <w:p w14:paraId="4C3C9D5D" w14:textId="77777777" w:rsidR="00EE50E4" w:rsidRPr="00EE50E4" w:rsidRDefault="00EE50E4" w:rsidP="00EE50E4">
      <w:pPr>
        <w:rPr>
          <w:sz w:val="24"/>
          <w:szCs w:val="24"/>
          <w:lang w:val="en-US"/>
        </w:rPr>
      </w:pPr>
      <w:r w:rsidRPr="00EE50E4">
        <w:rPr>
          <w:sz w:val="24"/>
          <w:szCs w:val="24"/>
          <w:lang w:val="en-US"/>
        </w:rPr>
        <w:t></w:t>
      </w:r>
      <w:r w:rsidRPr="00EE50E4">
        <w:rPr>
          <w:sz w:val="24"/>
          <w:szCs w:val="24"/>
          <w:lang w:val="en-US"/>
        </w:rPr>
        <w:tab/>
        <w:t>Emotions and reactions</w:t>
      </w:r>
    </w:p>
    <w:p w14:paraId="4C6DC4FD" w14:textId="77777777" w:rsidR="00EE50E4" w:rsidRPr="00EE50E4" w:rsidRDefault="00EE50E4" w:rsidP="00EE50E4">
      <w:pPr>
        <w:rPr>
          <w:sz w:val="24"/>
          <w:szCs w:val="24"/>
          <w:lang w:val="en-US"/>
        </w:rPr>
      </w:pPr>
      <w:r w:rsidRPr="00EE50E4">
        <w:rPr>
          <w:sz w:val="24"/>
          <w:szCs w:val="24"/>
          <w:lang w:val="en-US"/>
        </w:rPr>
        <w:t></w:t>
      </w:r>
      <w:r w:rsidRPr="00EE50E4">
        <w:rPr>
          <w:sz w:val="24"/>
          <w:szCs w:val="24"/>
          <w:lang w:val="en-US"/>
        </w:rPr>
        <w:tab/>
        <w:t>Who holds the power?</w:t>
      </w:r>
    </w:p>
    <w:p w14:paraId="2A2AED56" w14:textId="77777777" w:rsidR="00EE50E4" w:rsidRPr="00EE50E4" w:rsidRDefault="00EE50E4" w:rsidP="00EE50E4">
      <w:pPr>
        <w:rPr>
          <w:sz w:val="24"/>
          <w:szCs w:val="24"/>
          <w:lang w:val="en-US"/>
        </w:rPr>
      </w:pPr>
      <w:r w:rsidRPr="00EE50E4">
        <w:rPr>
          <w:sz w:val="24"/>
          <w:szCs w:val="24"/>
          <w:lang w:val="en-US"/>
        </w:rPr>
        <w:t></w:t>
      </w:r>
      <w:r w:rsidRPr="00EE50E4">
        <w:rPr>
          <w:sz w:val="24"/>
          <w:szCs w:val="24"/>
          <w:lang w:val="en-US"/>
        </w:rPr>
        <w:tab/>
        <w:t>Communicating change</w:t>
      </w:r>
    </w:p>
    <w:p w14:paraId="3BFB933B" w14:textId="6D1060B9" w:rsidR="009624AD" w:rsidRDefault="00EE50E4" w:rsidP="00EE50E4">
      <w:pPr>
        <w:rPr>
          <w:sz w:val="24"/>
          <w:szCs w:val="24"/>
          <w:lang w:val="en-US"/>
        </w:rPr>
      </w:pPr>
      <w:r w:rsidRPr="00EE50E4">
        <w:rPr>
          <w:sz w:val="24"/>
          <w:szCs w:val="24"/>
          <w:lang w:val="en-US"/>
        </w:rPr>
        <w:t></w:t>
      </w:r>
      <w:r w:rsidRPr="00EE50E4">
        <w:rPr>
          <w:sz w:val="24"/>
          <w:szCs w:val="24"/>
          <w:lang w:val="en-US"/>
        </w:rPr>
        <w:tab/>
        <w:t>Action planning</w:t>
      </w:r>
    </w:p>
    <w:p w14:paraId="285B86E7" w14:textId="5A5322C2" w:rsidR="00EE50E4" w:rsidRDefault="00EE50E4" w:rsidP="00EE50E4">
      <w:pPr>
        <w:rPr>
          <w:sz w:val="24"/>
          <w:szCs w:val="24"/>
          <w:lang w:val="en-US"/>
        </w:rPr>
      </w:pPr>
    </w:p>
    <w:p w14:paraId="42695A52" w14:textId="46165EFB" w:rsidR="00EE50E4" w:rsidRDefault="00EE50E4" w:rsidP="00046686">
      <w:pPr>
        <w:ind w:right="-483"/>
        <w:rPr>
          <w:b/>
          <w:bCs/>
          <w:sz w:val="40"/>
          <w:szCs w:val="40"/>
          <w:lang w:val="en-US"/>
        </w:rPr>
      </w:pPr>
      <w:r w:rsidRPr="00EE50E4">
        <w:rPr>
          <w:b/>
          <w:bCs/>
          <w:sz w:val="40"/>
          <w:szCs w:val="40"/>
          <w:lang w:val="en-US"/>
        </w:rPr>
        <w:t>Workshop Session 1: Thursday 26</w:t>
      </w:r>
      <w:r w:rsidRPr="00EE50E4">
        <w:rPr>
          <w:b/>
          <w:bCs/>
          <w:sz w:val="40"/>
          <w:szCs w:val="40"/>
          <w:vertAlign w:val="superscript"/>
          <w:lang w:val="en-US"/>
        </w:rPr>
        <w:t>th</w:t>
      </w:r>
      <w:r w:rsidRPr="00EE50E4">
        <w:rPr>
          <w:b/>
          <w:bCs/>
          <w:sz w:val="40"/>
          <w:szCs w:val="40"/>
          <w:lang w:val="en-US"/>
        </w:rPr>
        <w:t xml:space="preserve"> September @ 9am</w:t>
      </w:r>
      <w:r w:rsidR="00046686">
        <w:rPr>
          <w:b/>
          <w:bCs/>
          <w:sz w:val="40"/>
          <w:szCs w:val="40"/>
          <w:lang w:val="en-US"/>
        </w:rPr>
        <w:t xml:space="preserve"> &amp; 10.15am</w:t>
      </w:r>
    </w:p>
    <w:p w14:paraId="6A88BB4C" w14:textId="1A86476D" w:rsidR="00EE50E4" w:rsidRDefault="00EE50E4" w:rsidP="00EE50E4">
      <w:pPr>
        <w:rPr>
          <w:b/>
          <w:bCs/>
          <w:sz w:val="40"/>
          <w:szCs w:val="40"/>
          <w:lang w:val="en-US"/>
        </w:rPr>
      </w:pPr>
    </w:p>
    <w:tbl>
      <w:tblPr>
        <w:tblStyle w:val="TableGrid"/>
        <w:tblW w:w="10490" w:type="dxa"/>
        <w:tblInd w:w="-5" w:type="dxa"/>
        <w:shd w:val="clear" w:color="auto" w:fill="D9D9D9" w:themeFill="background1" w:themeFillShade="D9"/>
        <w:tblLook w:val="04A0" w:firstRow="1" w:lastRow="0" w:firstColumn="1" w:lastColumn="0" w:noHBand="0" w:noVBand="1"/>
      </w:tblPr>
      <w:tblGrid>
        <w:gridCol w:w="10490"/>
      </w:tblGrid>
      <w:tr w:rsidR="00EE50E4" w14:paraId="6EB69FF2" w14:textId="77777777" w:rsidTr="00046686">
        <w:tc>
          <w:tcPr>
            <w:tcW w:w="10490" w:type="dxa"/>
            <w:shd w:val="clear" w:color="auto" w:fill="D9D9D9" w:themeFill="background1" w:themeFillShade="D9"/>
          </w:tcPr>
          <w:p w14:paraId="1296B8A8" w14:textId="77777777" w:rsidR="00EE50E4" w:rsidRDefault="00046686" w:rsidP="00EE50E4">
            <w:pPr>
              <w:rPr>
                <w:b/>
                <w:bCs/>
                <w:sz w:val="32"/>
                <w:szCs w:val="32"/>
                <w:lang w:val="en-US"/>
              </w:rPr>
            </w:pPr>
            <w:r w:rsidRPr="00046686">
              <w:rPr>
                <w:b/>
                <w:bCs/>
                <w:sz w:val="32"/>
                <w:szCs w:val="32"/>
                <w:lang w:val="en-US"/>
              </w:rPr>
              <w:t>Workshop 1a: Rent setting and affordability</w:t>
            </w:r>
          </w:p>
          <w:p w14:paraId="107EE227" w14:textId="0B432AB9" w:rsidR="00046686" w:rsidRPr="00046686" w:rsidRDefault="00046686" w:rsidP="00046686">
            <w:pPr>
              <w:jc w:val="right"/>
              <w:rPr>
                <w:b/>
                <w:bCs/>
                <w:sz w:val="32"/>
                <w:szCs w:val="32"/>
                <w:lang w:val="en-US"/>
              </w:rPr>
            </w:pPr>
            <w:r>
              <w:rPr>
                <w:b/>
                <w:bCs/>
                <w:sz w:val="32"/>
                <w:szCs w:val="32"/>
                <w:lang w:val="en-US"/>
              </w:rPr>
              <w:t>Aileen Muir, South Lanarkshire Council</w:t>
            </w:r>
          </w:p>
        </w:tc>
      </w:tr>
    </w:tbl>
    <w:p w14:paraId="2C6EDAE5" w14:textId="1FE1DC68" w:rsidR="00EE50E4" w:rsidRDefault="00EE50E4" w:rsidP="00EE50E4">
      <w:pPr>
        <w:rPr>
          <w:b/>
          <w:bCs/>
          <w:sz w:val="28"/>
          <w:szCs w:val="28"/>
          <w:lang w:val="en-US"/>
        </w:rPr>
      </w:pPr>
    </w:p>
    <w:p w14:paraId="15451C03" w14:textId="77777777" w:rsidR="00046686" w:rsidRPr="00046686" w:rsidRDefault="00046686" w:rsidP="00046686">
      <w:pPr>
        <w:autoSpaceDE w:val="0"/>
        <w:autoSpaceDN w:val="0"/>
        <w:adjustRightInd w:val="0"/>
        <w:rPr>
          <w:rFonts w:cstheme="minorHAnsi"/>
          <w:sz w:val="24"/>
          <w:szCs w:val="24"/>
          <w:lang w:val="en"/>
        </w:rPr>
      </w:pPr>
      <w:r w:rsidRPr="00046686">
        <w:rPr>
          <w:rFonts w:cstheme="minorHAnsi"/>
          <w:color w:val="000000"/>
          <w:sz w:val="24"/>
          <w:szCs w:val="24"/>
        </w:rPr>
        <w:t xml:space="preserve">The presentation will show how South Lanarkshire Council uses the </w:t>
      </w:r>
      <w:r w:rsidRPr="00046686">
        <w:rPr>
          <w:rFonts w:eastAsia="Calibri Light" w:cstheme="minorHAnsi"/>
          <w:sz w:val="24"/>
          <w:szCs w:val="24"/>
        </w:rPr>
        <w:t xml:space="preserve">SFHA/Housemark affordability tool </w:t>
      </w:r>
      <w:r w:rsidRPr="00046686">
        <w:rPr>
          <w:rFonts w:cstheme="minorHAnsi"/>
          <w:color w:val="000000"/>
          <w:sz w:val="24"/>
          <w:szCs w:val="24"/>
        </w:rPr>
        <w:t xml:space="preserve">with staff and tenants to understand the implications of proposed rent changes and kick off constructive conversations.  It will provide information on how the council’s rents </w:t>
      </w:r>
      <w:r w:rsidRPr="00046686">
        <w:rPr>
          <w:rFonts w:eastAsia="Calibri Light" w:cstheme="minorHAnsi"/>
          <w:sz w:val="24"/>
          <w:szCs w:val="24"/>
        </w:rPr>
        <w:t xml:space="preserve">and affordability measures compare to other social landlords using a </w:t>
      </w:r>
      <w:r w:rsidRPr="00046686">
        <w:rPr>
          <w:rStyle w:val="paragraph"/>
          <w:rFonts w:cstheme="minorHAnsi"/>
          <w:sz w:val="24"/>
          <w:szCs w:val="24"/>
          <w:lang w:val="en"/>
        </w:rPr>
        <w:t>range of income types and household sizes.</w:t>
      </w:r>
    </w:p>
    <w:p w14:paraId="36D144B1" w14:textId="07C151C1" w:rsidR="00046686" w:rsidRDefault="00046686" w:rsidP="00EE50E4">
      <w:pPr>
        <w:rPr>
          <w:b/>
          <w:bCs/>
          <w:sz w:val="28"/>
          <w:szCs w:val="28"/>
          <w:lang w:val="en-US"/>
        </w:rPr>
      </w:pPr>
    </w:p>
    <w:tbl>
      <w:tblPr>
        <w:tblStyle w:val="TableGrid"/>
        <w:tblW w:w="0" w:type="auto"/>
        <w:shd w:val="clear" w:color="auto" w:fill="D9D9D9" w:themeFill="background1" w:themeFillShade="D9"/>
        <w:tblLook w:val="04A0" w:firstRow="1" w:lastRow="0" w:firstColumn="1" w:lastColumn="0" w:noHBand="0" w:noVBand="1"/>
      </w:tblPr>
      <w:tblGrid>
        <w:gridCol w:w="10422"/>
      </w:tblGrid>
      <w:tr w:rsidR="00046686" w14:paraId="1E7DA005" w14:textId="77777777" w:rsidTr="00046686">
        <w:tc>
          <w:tcPr>
            <w:tcW w:w="10422" w:type="dxa"/>
            <w:shd w:val="clear" w:color="auto" w:fill="D9D9D9" w:themeFill="background1" w:themeFillShade="D9"/>
          </w:tcPr>
          <w:p w14:paraId="06558AA8" w14:textId="4A775E78" w:rsidR="00097938" w:rsidRDefault="00046686" w:rsidP="00097938">
            <w:pPr>
              <w:rPr>
                <w:b/>
                <w:bCs/>
                <w:sz w:val="32"/>
                <w:szCs w:val="32"/>
                <w:lang w:val="en-US"/>
              </w:rPr>
            </w:pPr>
            <w:r w:rsidRPr="00046686">
              <w:rPr>
                <w:b/>
                <w:bCs/>
                <w:sz w:val="32"/>
                <w:szCs w:val="32"/>
                <w:lang w:val="en-US"/>
              </w:rPr>
              <w:t>Workshop 1</w:t>
            </w:r>
            <w:r>
              <w:rPr>
                <w:b/>
                <w:bCs/>
                <w:sz w:val="32"/>
                <w:szCs w:val="32"/>
                <w:lang w:val="en-US"/>
              </w:rPr>
              <w:t>b</w:t>
            </w:r>
            <w:r w:rsidRPr="00046686">
              <w:rPr>
                <w:b/>
                <w:bCs/>
                <w:sz w:val="32"/>
                <w:szCs w:val="32"/>
                <w:lang w:val="en-US"/>
              </w:rPr>
              <w:t xml:space="preserve">: </w:t>
            </w:r>
            <w:r w:rsidR="00097938" w:rsidRPr="00097938">
              <w:rPr>
                <w:rFonts w:cs="Verdana"/>
                <w:b/>
                <w:bCs/>
                <w:sz w:val="32"/>
                <w:szCs w:val="32"/>
                <w:lang w:val="en"/>
              </w:rPr>
              <w:t>Participatory Budgeting and Housing – How</w:t>
            </w:r>
            <w:r w:rsidR="00097938">
              <w:rPr>
                <w:rFonts w:cs="Verdana"/>
                <w:b/>
                <w:bCs/>
                <w:sz w:val="32"/>
                <w:szCs w:val="32"/>
                <w:lang w:val="en"/>
              </w:rPr>
              <w:t>’</w:t>
            </w:r>
            <w:r w:rsidR="00097938" w:rsidRPr="00097938">
              <w:rPr>
                <w:rFonts w:cs="Verdana"/>
                <w:b/>
                <w:bCs/>
                <w:sz w:val="32"/>
                <w:szCs w:val="32"/>
                <w:lang w:val="en"/>
              </w:rPr>
              <w:t>s and Whys</w:t>
            </w:r>
            <w:r w:rsidR="00097938">
              <w:rPr>
                <w:b/>
                <w:bCs/>
                <w:sz w:val="32"/>
                <w:szCs w:val="32"/>
                <w:lang w:val="en-US"/>
              </w:rPr>
              <w:t xml:space="preserve"> </w:t>
            </w:r>
          </w:p>
          <w:p w14:paraId="7AEAD86C" w14:textId="5218E6A9" w:rsidR="00046686" w:rsidRDefault="00097938" w:rsidP="00097938">
            <w:pPr>
              <w:rPr>
                <w:b/>
                <w:bCs/>
                <w:sz w:val="28"/>
                <w:szCs w:val="28"/>
                <w:lang w:val="en-US"/>
              </w:rPr>
            </w:pPr>
            <w:r>
              <w:rPr>
                <w:b/>
                <w:bCs/>
                <w:sz w:val="32"/>
                <w:szCs w:val="32"/>
                <w:lang w:val="en-US"/>
              </w:rPr>
              <w:t xml:space="preserve">                                                                                               </w:t>
            </w:r>
            <w:r w:rsidR="00046686">
              <w:rPr>
                <w:b/>
                <w:bCs/>
                <w:sz w:val="32"/>
                <w:szCs w:val="32"/>
                <w:lang w:val="en-US"/>
              </w:rPr>
              <w:t xml:space="preserve">Alan </w:t>
            </w:r>
            <w:r>
              <w:rPr>
                <w:b/>
                <w:bCs/>
                <w:sz w:val="32"/>
                <w:szCs w:val="32"/>
                <w:lang w:val="en-US"/>
              </w:rPr>
              <w:t>B</w:t>
            </w:r>
            <w:r w:rsidR="00046686">
              <w:rPr>
                <w:b/>
                <w:bCs/>
                <w:sz w:val="32"/>
                <w:szCs w:val="32"/>
                <w:lang w:val="en-US"/>
              </w:rPr>
              <w:t>udge, PB Scotland</w:t>
            </w:r>
          </w:p>
        </w:tc>
      </w:tr>
    </w:tbl>
    <w:p w14:paraId="1E69FFB4" w14:textId="56C9B627" w:rsidR="00046686" w:rsidRDefault="00046686" w:rsidP="00EE50E4">
      <w:pPr>
        <w:rPr>
          <w:b/>
          <w:bCs/>
          <w:sz w:val="28"/>
          <w:szCs w:val="28"/>
          <w:lang w:val="en-US"/>
        </w:rPr>
      </w:pPr>
    </w:p>
    <w:p w14:paraId="5A9F1905" w14:textId="215C54A9" w:rsidR="00097938" w:rsidRDefault="00097938" w:rsidP="00097938">
      <w:pPr>
        <w:autoSpaceDE w:val="0"/>
        <w:autoSpaceDN w:val="0"/>
        <w:adjustRightInd w:val="0"/>
        <w:rPr>
          <w:rFonts w:cs="Verdana"/>
          <w:sz w:val="24"/>
          <w:szCs w:val="24"/>
          <w:lang w:val="en"/>
        </w:rPr>
      </w:pPr>
      <w:r w:rsidRPr="00097938">
        <w:rPr>
          <w:rFonts w:cs="Verdana"/>
          <w:sz w:val="24"/>
          <w:szCs w:val="24"/>
          <w:lang w:val="en"/>
        </w:rPr>
        <w:t xml:space="preserve">Participatory Budgeting (PB), where people vote directly on spending money in their communities, has gone from strength to strength in Scotland since 2014. Approaching 100,000 people have taken part in PB </w:t>
      </w:r>
      <w:proofErr w:type="spellStart"/>
      <w:r w:rsidRPr="00097938">
        <w:rPr>
          <w:rFonts w:cs="Verdana"/>
          <w:sz w:val="24"/>
          <w:szCs w:val="24"/>
          <w:lang w:val="en"/>
        </w:rPr>
        <w:t>programmes</w:t>
      </w:r>
      <w:proofErr w:type="spellEnd"/>
      <w:r w:rsidRPr="00097938">
        <w:rPr>
          <w:rFonts w:cs="Verdana"/>
          <w:sz w:val="24"/>
          <w:szCs w:val="24"/>
          <w:lang w:val="en"/>
        </w:rPr>
        <w:t xml:space="preserve"> in that time, with all 32 Local Authority areas having engaged in some form of PB.  In the context of social housing, PB Partners have supported initiatives across the UK over a fifteen-year period, providing support to housing providers, Local Authorities and partners - for example where a percentage of refurbishment budgets have been allocated through a PB Process. This approach is being adopted in Scotland, for example in Aberdeen, where 100k has been allocated through PB for improvements to the </w:t>
      </w:r>
      <w:proofErr w:type="spellStart"/>
      <w:r w:rsidRPr="00097938">
        <w:rPr>
          <w:rFonts w:cs="Verdana"/>
          <w:sz w:val="24"/>
          <w:szCs w:val="24"/>
          <w:lang w:val="en"/>
        </w:rPr>
        <w:t>Linksfield</w:t>
      </w:r>
      <w:proofErr w:type="spellEnd"/>
      <w:r w:rsidRPr="00097938">
        <w:rPr>
          <w:rFonts w:cs="Verdana"/>
          <w:sz w:val="24"/>
          <w:szCs w:val="24"/>
          <w:lang w:val="en"/>
        </w:rPr>
        <w:t xml:space="preserve"> Estate. </w:t>
      </w:r>
    </w:p>
    <w:p w14:paraId="16B6ECAB" w14:textId="77777777" w:rsidR="00097938" w:rsidRPr="00097938" w:rsidRDefault="00097938" w:rsidP="00097938">
      <w:pPr>
        <w:autoSpaceDE w:val="0"/>
        <w:autoSpaceDN w:val="0"/>
        <w:adjustRightInd w:val="0"/>
        <w:rPr>
          <w:rFonts w:cs="Verdana"/>
          <w:sz w:val="24"/>
          <w:szCs w:val="24"/>
          <w:lang w:val="en"/>
        </w:rPr>
      </w:pPr>
    </w:p>
    <w:p w14:paraId="248FBF24" w14:textId="77777777" w:rsidR="00097938" w:rsidRPr="00097938" w:rsidRDefault="00097938" w:rsidP="00097938">
      <w:pPr>
        <w:autoSpaceDE w:val="0"/>
        <w:autoSpaceDN w:val="0"/>
        <w:adjustRightInd w:val="0"/>
        <w:rPr>
          <w:rFonts w:cs="Verdana"/>
          <w:sz w:val="24"/>
          <w:szCs w:val="24"/>
          <w:lang w:val="en"/>
        </w:rPr>
      </w:pPr>
      <w:r w:rsidRPr="00097938">
        <w:rPr>
          <w:rFonts w:cs="Verdana"/>
          <w:sz w:val="24"/>
          <w:szCs w:val="24"/>
          <w:lang w:val="en"/>
        </w:rPr>
        <w:t>This learning has been captured in a guide to PB and Social Housing, recently produced by PB Partners:</w:t>
      </w:r>
    </w:p>
    <w:p w14:paraId="39A49841" w14:textId="5C5E5E29" w:rsidR="00097938" w:rsidRPr="00097938" w:rsidRDefault="00097938" w:rsidP="00097938">
      <w:pPr>
        <w:autoSpaceDE w:val="0"/>
        <w:autoSpaceDN w:val="0"/>
        <w:adjustRightInd w:val="0"/>
        <w:rPr>
          <w:rFonts w:cs="Verdana"/>
          <w:sz w:val="24"/>
          <w:szCs w:val="24"/>
          <w:lang w:val="en"/>
        </w:rPr>
      </w:pPr>
      <w:r w:rsidRPr="00097938">
        <w:rPr>
          <w:rFonts w:cs="Verdana"/>
          <w:sz w:val="24"/>
          <w:szCs w:val="24"/>
          <w:lang w:val="en"/>
        </w:rPr>
        <w:t xml:space="preserve">This presentation will provide an overview of the Guide, as well as offering practical insights into how best to develop the work further. </w:t>
      </w:r>
    </w:p>
    <w:p w14:paraId="08E38D21" w14:textId="1CA9D793" w:rsidR="00046686" w:rsidRDefault="00046686" w:rsidP="00EE50E4">
      <w:pPr>
        <w:rPr>
          <w:b/>
          <w:bCs/>
          <w:sz w:val="28"/>
          <w:szCs w:val="28"/>
          <w:lang w:val="en-US"/>
        </w:rPr>
      </w:pPr>
    </w:p>
    <w:tbl>
      <w:tblPr>
        <w:tblStyle w:val="TableGrid"/>
        <w:tblW w:w="0" w:type="auto"/>
        <w:shd w:val="clear" w:color="auto" w:fill="D9D9D9" w:themeFill="background1" w:themeFillShade="D9"/>
        <w:tblLook w:val="04A0" w:firstRow="1" w:lastRow="0" w:firstColumn="1" w:lastColumn="0" w:noHBand="0" w:noVBand="1"/>
      </w:tblPr>
      <w:tblGrid>
        <w:gridCol w:w="10422"/>
      </w:tblGrid>
      <w:tr w:rsidR="00046686" w14:paraId="26008137" w14:textId="77777777" w:rsidTr="00046686">
        <w:tc>
          <w:tcPr>
            <w:tcW w:w="10422" w:type="dxa"/>
            <w:shd w:val="clear" w:color="auto" w:fill="D9D9D9" w:themeFill="background1" w:themeFillShade="D9"/>
          </w:tcPr>
          <w:p w14:paraId="7C69E408" w14:textId="7D769F88" w:rsidR="00046686" w:rsidRDefault="00046686" w:rsidP="00046686">
            <w:pPr>
              <w:rPr>
                <w:b/>
                <w:bCs/>
                <w:sz w:val="32"/>
                <w:szCs w:val="32"/>
                <w:lang w:val="en-US"/>
              </w:rPr>
            </w:pPr>
            <w:r w:rsidRPr="00046686">
              <w:rPr>
                <w:b/>
                <w:bCs/>
                <w:sz w:val="32"/>
                <w:szCs w:val="32"/>
                <w:lang w:val="en-US"/>
              </w:rPr>
              <w:t>Workshop 1</w:t>
            </w:r>
            <w:r>
              <w:rPr>
                <w:b/>
                <w:bCs/>
                <w:sz w:val="32"/>
                <w:szCs w:val="32"/>
                <w:lang w:val="en-US"/>
              </w:rPr>
              <w:t>c</w:t>
            </w:r>
            <w:r w:rsidRPr="00046686">
              <w:rPr>
                <w:b/>
                <w:bCs/>
                <w:sz w:val="32"/>
                <w:szCs w:val="32"/>
                <w:lang w:val="en-US"/>
              </w:rPr>
              <w:t xml:space="preserve">: </w:t>
            </w:r>
            <w:r>
              <w:rPr>
                <w:b/>
                <w:bCs/>
                <w:sz w:val="32"/>
                <w:szCs w:val="32"/>
                <w:lang w:val="en-US"/>
              </w:rPr>
              <w:t>Mentoring – what’s the point?</w:t>
            </w:r>
          </w:p>
          <w:p w14:paraId="4235D386" w14:textId="38DEC0E5" w:rsidR="00046686" w:rsidRDefault="00046686" w:rsidP="00046686">
            <w:pPr>
              <w:jc w:val="right"/>
              <w:rPr>
                <w:b/>
                <w:bCs/>
                <w:sz w:val="28"/>
                <w:szCs w:val="28"/>
                <w:lang w:val="en-US"/>
              </w:rPr>
            </w:pPr>
            <w:r>
              <w:rPr>
                <w:b/>
                <w:bCs/>
                <w:sz w:val="32"/>
                <w:szCs w:val="32"/>
                <w:lang w:val="en-US"/>
              </w:rPr>
              <w:t>Maureen Watson</w:t>
            </w:r>
            <w:r w:rsidR="006F25F0">
              <w:rPr>
                <w:b/>
                <w:bCs/>
                <w:sz w:val="32"/>
                <w:szCs w:val="32"/>
                <w:lang w:val="en-US"/>
              </w:rPr>
              <w:t xml:space="preserve"> &amp; Amanda Skinner-Welsh</w:t>
            </w:r>
            <w:r>
              <w:rPr>
                <w:b/>
                <w:bCs/>
                <w:sz w:val="32"/>
                <w:szCs w:val="32"/>
                <w:lang w:val="en-US"/>
              </w:rPr>
              <w:t>, Scottish Mentoring Network</w:t>
            </w:r>
          </w:p>
        </w:tc>
      </w:tr>
    </w:tbl>
    <w:p w14:paraId="3ABFD8CD" w14:textId="63716848" w:rsidR="00046686" w:rsidRDefault="00046686" w:rsidP="00EE50E4">
      <w:pPr>
        <w:rPr>
          <w:b/>
          <w:bCs/>
          <w:sz w:val="28"/>
          <w:szCs w:val="28"/>
          <w:lang w:val="en-US"/>
        </w:rPr>
      </w:pPr>
    </w:p>
    <w:p w14:paraId="602EC95C" w14:textId="772D97EB" w:rsidR="00046686" w:rsidRDefault="00046686" w:rsidP="00046686">
      <w:pPr>
        <w:rPr>
          <w:rFonts w:cstheme="minorHAnsi"/>
        </w:rPr>
      </w:pPr>
      <w:r w:rsidRPr="00046686">
        <w:rPr>
          <w:rFonts w:cstheme="minorHAnsi"/>
        </w:rPr>
        <w:t xml:space="preserve">Because mentoring works! </w:t>
      </w:r>
    </w:p>
    <w:p w14:paraId="2B2A11AD" w14:textId="77777777" w:rsidR="00046686" w:rsidRPr="00046686" w:rsidRDefault="00046686" w:rsidP="00046686">
      <w:pPr>
        <w:rPr>
          <w:rFonts w:cstheme="minorHAnsi"/>
        </w:rPr>
      </w:pPr>
    </w:p>
    <w:p w14:paraId="7DEFBCB6" w14:textId="77777777" w:rsidR="00046686" w:rsidRPr="00046686" w:rsidRDefault="00046686" w:rsidP="00046686">
      <w:pPr>
        <w:rPr>
          <w:rFonts w:cstheme="minorHAnsi"/>
        </w:rPr>
      </w:pPr>
      <w:r w:rsidRPr="00046686">
        <w:rPr>
          <w:rFonts w:cstheme="minorHAnsi"/>
        </w:rPr>
        <w:t xml:space="preserve">High quality mentoring has the potential to: </w:t>
      </w:r>
    </w:p>
    <w:p w14:paraId="7127A0B4" w14:textId="77777777" w:rsidR="00046686" w:rsidRPr="00046686" w:rsidRDefault="00046686" w:rsidP="00046686">
      <w:pPr>
        <w:pStyle w:val="ListParagraph"/>
        <w:numPr>
          <w:ilvl w:val="0"/>
          <w:numId w:val="1"/>
        </w:numPr>
        <w:spacing w:after="160" w:line="259" w:lineRule="auto"/>
        <w:rPr>
          <w:rFonts w:asciiTheme="minorHAnsi" w:hAnsiTheme="minorHAnsi" w:cstheme="minorHAnsi"/>
        </w:rPr>
      </w:pPr>
      <w:r w:rsidRPr="00046686">
        <w:rPr>
          <w:rFonts w:asciiTheme="minorHAnsi" w:hAnsiTheme="minorHAnsi" w:cstheme="minorHAnsi"/>
        </w:rPr>
        <w:t>Increase tenant representative retention, add value to induction activity and encourage diversity in tenant representative recruitment;</w:t>
      </w:r>
    </w:p>
    <w:p w14:paraId="184D0CB5" w14:textId="77777777" w:rsidR="00046686" w:rsidRPr="00046686" w:rsidRDefault="00046686" w:rsidP="00046686">
      <w:pPr>
        <w:pStyle w:val="ListParagraph"/>
        <w:numPr>
          <w:ilvl w:val="0"/>
          <w:numId w:val="1"/>
        </w:numPr>
        <w:spacing w:after="160" w:line="259" w:lineRule="auto"/>
        <w:rPr>
          <w:rFonts w:asciiTheme="minorHAnsi" w:hAnsiTheme="minorHAnsi" w:cstheme="minorHAnsi"/>
        </w:rPr>
      </w:pPr>
      <w:r w:rsidRPr="00046686">
        <w:rPr>
          <w:rFonts w:asciiTheme="minorHAnsi" w:hAnsiTheme="minorHAnsi" w:cstheme="minorHAnsi"/>
        </w:rPr>
        <w:t>Aid succession planning by supporting the development of staff involved in tenant engagement, supporting returns to work and encouraging equality in the workplace;</w:t>
      </w:r>
    </w:p>
    <w:p w14:paraId="5EED4435" w14:textId="77777777" w:rsidR="00046686" w:rsidRPr="00046686" w:rsidRDefault="00046686" w:rsidP="00046686">
      <w:pPr>
        <w:pStyle w:val="ListParagraph"/>
        <w:numPr>
          <w:ilvl w:val="0"/>
          <w:numId w:val="1"/>
        </w:numPr>
        <w:spacing w:after="160" w:line="259" w:lineRule="auto"/>
        <w:rPr>
          <w:rFonts w:asciiTheme="minorHAnsi" w:hAnsiTheme="minorHAnsi" w:cstheme="minorHAnsi"/>
        </w:rPr>
      </w:pPr>
      <w:r w:rsidRPr="00046686">
        <w:rPr>
          <w:rFonts w:asciiTheme="minorHAnsi" w:hAnsiTheme="minorHAnsi" w:cstheme="minorHAnsi"/>
        </w:rPr>
        <w:t>increase community engagement.</w:t>
      </w:r>
    </w:p>
    <w:p w14:paraId="4F5E97E5" w14:textId="77777777" w:rsidR="00046686" w:rsidRPr="00046686" w:rsidRDefault="00046686" w:rsidP="00046686">
      <w:pPr>
        <w:rPr>
          <w:rFonts w:cstheme="minorHAnsi"/>
        </w:rPr>
      </w:pPr>
      <w:r w:rsidRPr="00046686">
        <w:rPr>
          <w:rFonts w:cstheme="minorHAnsi"/>
        </w:rPr>
        <w:t xml:space="preserve">Find out how to run a successful mentoring project within your organisation and how Scottish Mentoring Network can help. Mentoring can work for you! </w:t>
      </w:r>
    </w:p>
    <w:p w14:paraId="7AF60295" w14:textId="77777777" w:rsidR="00046686" w:rsidRPr="00046686" w:rsidRDefault="00046686" w:rsidP="00046686">
      <w:pPr>
        <w:rPr>
          <w:rFonts w:cstheme="minorHAnsi"/>
        </w:rPr>
      </w:pPr>
    </w:p>
    <w:p w14:paraId="4ACDF887" w14:textId="77777777" w:rsidR="00046686" w:rsidRPr="00046686" w:rsidRDefault="00046686" w:rsidP="00046686">
      <w:pPr>
        <w:rPr>
          <w:rFonts w:cstheme="minorHAnsi"/>
          <w:i/>
        </w:rPr>
      </w:pPr>
      <w:r w:rsidRPr="00046686">
        <w:rPr>
          <w:rFonts w:cstheme="minorHAnsi"/>
          <w:i/>
        </w:rPr>
        <w:t xml:space="preserve">Scottish Mentoring Network is a Scottish charity and a company limited by guarantee based in Glasgow. We are the membership organisation and intermediary for mentoring projects across Scotland. </w:t>
      </w:r>
    </w:p>
    <w:p w14:paraId="10BA8FE4" w14:textId="3B3076D4" w:rsidR="00046686" w:rsidRDefault="00046686" w:rsidP="00EE50E4">
      <w:pPr>
        <w:rPr>
          <w:rFonts w:cstheme="minorHAnsi"/>
          <w:b/>
          <w:bCs/>
          <w:sz w:val="28"/>
          <w:szCs w:val="28"/>
          <w:lang w:val="en-US"/>
        </w:rPr>
      </w:pPr>
    </w:p>
    <w:p w14:paraId="4D4B7044" w14:textId="77777777" w:rsidR="00C11543" w:rsidRDefault="00C11543" w:rsidP="00EE50E4">
      <w:pPr>
        <w:rPr>
          <w:rFonts w:cstheme="minorHAnsi"/>
          <w:b/>
          <w:bCs/>
          <w:sz w:val="28"/>
          <w:szCs w:val="28"/>
          <w:lang w:val="en-US"/>
        </w:rPr>
      </w:pPr>
    </w:p>
    <w:p w14:paraId="2198AB96" w14:textId="77777777" w:rsidR="00097938" w:rsidRDefault="00097938" w:rsidP="00EE50E4">
      <w:pPr>
        <w:rPr>
          <w:rFonts w:cstheme="minorHAnsi"/>
          <w:b/>
          <w:bCs/>
          <w:sz w:val="28"/>
          <w:szCs w:val="28"/>
          <w:lang w:val="en-US"/>
        </w:rPr>
      </w:pPr>
    </w:p>
    <w:p w14:paraId="62C8D57C" w14:textId="2624CA83" w:rsidR="00046686" w:rsidRPr="00EE50E4" w:rsidRDefault="00046686" w:rsidP="00046686">
      <w:pPr>
        <w:rPr>
          <w:b/>
          <w:bCs/>
          <w:sz w:val="40"/>
          <w:szCs w:val="40"/>
          <w:lang w:val="en-US"/>
        </w:rPr>
      </w:pPr>
      <w:r w:rsidRPr="00EE50E4">
        <w:rPr>
          <w:b/>
          <w:bCs/>
          <w:sz w:val="40"/>
          <w:szCs w:val="40"/>
          <w:lang w:val="en-US"/>
        </w:rPr>
        <w:lastRenderedPageBreak/>
        <w:t xml:space="preserve">Keynote </w:t>
      </w:r>
      <w:r w:rsidR="00097938" w:rsidRPr="00EE50E4">
        <w:rPr>
          <w:b/>
          <w:bCs/>
          <w:sz w:val="40"/>
          <w:szCs w:val="40"/>
          <w:lang w:val="en-US"/>
        </w:rPr>
        <w:t>Session:</w:t>
      </w:r>
      <w:r w:rsidRPr="00EE50E4">
        <w:rPr>
          <w:b/>
          <w:bCs/>
          <w:sz w:val="40"/>
          <w:szCs w:val="40"/>
          <w:lang w:val="en-US"/>
        </w:rPr>
        <w:t xml:space="preserve"> </w:t>
      </w:r>
      <w:r>
        <w:rPr>
          <w:b/>
          <w:bCs/>
          <w:sz w:val="40"/>
          <w:szCs w:val="40"/>
          <w:lang w:val="en-US"/>
        </w:rPr>
        <w:t>Thursday 26</w:t>
      </w:r>
      <w:r w:rsidRPr="00046686">
        <w:rPr>
          <w:b/>
          <w:bCs/>
          <w:sz w:val="40"/>
          <w:szCs w:val="40"/>
          <w:vertAlign w:val="superscript"/>
          <w:lang w:val="en-US"/>
        </w:rPr>
        <w:t>th</w:t>
      </w:r>
      <w:r>
        <w:rPr>
          <w:b/>
          <w:bCs/>
          <w:sz w:val="40"/>
          <w:szCs w:val="40"/>
          <w:lang w:val="en-US"/>
        </w:rPr>
        <w:t xml:space="preserve"> September @ 11.30am</w:t>
      </w:r>
    </w:p>
    <w:p w14:paraId="065E17EF" w14:textId="339CD762" w:rsidR="00046686" w:rsidRDefault="00046686" w:rsidP="00EE50E4">
      <w:pPr>
        <w:rPr>
          <w:rFonts w:cstheme="minorHAnsi"/>
          <w:b/>
          <w:bCs/>
          <w:sz w:val="28"/>
          <w:szCs w:val="28"/>
          <w:lang w:val="en-US"/>
        </w:rPr>
      </w:pPr>
    </w:p>
    <w:tbl>
      <w:tblPr>
        <w:tblStyle w:val="TableGrid"/>
        <w:tblW w:w="0" w:type="auto"/>
        <w:shd w:val="clear" w:color="auto" w:fill="D9D9D9" w:themeFill="background1" w:themeFillShade="D9"/>
        <w:tblLook w:val="04A0" w:firstRow="1" w:lastRow="0" w:firstColumn="1" w:lastColumn="0" w:noHBand="0" w:noVBand="1"/>
      </w:tblPr>
      <w:tblGrid>
        <w:gridCol w:w="10422"/>
      </w:tblGrid>
      <w:tr w:rsidR="00046686" w14:paraId="583154BE" w14:textId="77777777" w:rsidTr="00046686">
        <w:tc>
          <w:tcPr>
            <w:tcW w:w="10422" w:type="dxa"/>
            <w:shd w:val="clear" w:color="auto" w:fill="D9D9D9" w:themeFill="background1" w:themeFillShade="D9"/>
          </w:tcPr>
          <w:p w14:paraId="2999776E" w14:textId="77777777" w:rsidR="00046686" w:rsidRDefault="00046686" w:rsidP="00EE50E4">
            <w:pPr>
              <w:rPr>
                <w:rFonts w:cstheme="minorHAnsi"/>
                <w:b/>
                <w:bCs/>
                <w:sz w:val="32"/>
                <w:szCs w:val="32"/>
                <w:lang w:val="en-US"/>
              </w:rPr>
            </w:pPr>
            <w:r>
              <w:rPr>
                <w:rFonts w:cstheme="minorHAnsi"/>
                <w:b/>
                <w:bCs/>
                <w:sz w:val="32"/>
                <w:szCs w:val="32"/>
                <w:lang w:val="en-US"/>
              </w:rPr>
              <w:t>Getting Assurance</w:t>
            </w:r>
          </w:p>
          <w:p w14:paraId="0AAE34EE" w14:textId="29C212C7" w:rsidR="00046686" w:rsidRPr="00046686" w:rsidRDefault="00046686" w:rsidP="00046686">
            <w:pPr>
              <w:jc w:val="right"/>
              <w:rPr>
                <w:rFonts w:cstheme="minorHAnsi"/>
                <w:b/>
                <w:bCs/>
                <w:sz w:val="32"/>
                <w:szCs w:val="32"/>
                <w:lang w:val="en-US"/>
              </w:rPr>
            </w:pPr>
            <w:r w:rsidRPr="00046686">
              <w:rPr>
                <w:rFonts w:cstheme="minorHAnsi"/>
                <w:b/>
                <w:bCs/>
                <w:sz w:val="32"/>
                <w:szCs w:val="32"/>
                <w:lang w:val="en-US"/>
              </w:rPr>
              <w:t>Michael Cameron, CEO, Scottish Housing Regulator</w:t>
            </w:r>
          </w:p>
        </w:tc>
      </w:tr>
    </w:tbl>
    <w:p w14:paraId="22FF8C04" w14:textId="5BB18D1C" w:rsidR="00046686" w:rsidRDefault="00046686" w:rsidP="00EE50E4">
      <w:pPr>
        <w:rPr>
          <w:rFonts w:cstheme="minorHAnsi"/>
          <w:b/>
          <w:bCs/>
          <w:sz w:val="28"/>
          <w:szCs w:val="28"/>
          <w:lang w:val="en-US"/>
        </w:rPr>
      </w:pPr>
    </w:p>
    <w:p w14:paraId="0857CDDD" w14:textId="77777777" w:rsidR="00046686" w:rsidRPr="00046686" w:rsidRDefault="00046686" w:rsidP="00046686">
      <w:pPr>
        <w:autoSpaceDE w:val="0"/>
        <w:autoSpaceDN w:val="0"/>
        <w:adjustRightInd w:val="0"/>
        <w:rPr>
          <w:rFonts w:cs="Verdana"/>
          <w:sz w:val="24"/>
          <w:szCs w:val="24"/>
          <w:lang w:val="en"/>
        </w:rPr>
      </w:pPr>
      <w:r w:rsidRPr="00046686">
        <w:rPr>
          <w:rFonts w:cs="Verdana"/>
          <w:sz w:val="24"/>
          <w:szCs w:val="24"/>
          <w:lang w:val="en"/>
        </w:rPr>
        <w:t xml:space="preserve">Social landlords will be making their first annual assurance statements by October this year.  In this session Michael will discuss how landlords can get the assurance they will need to be able to make the statements, and how they should use feedback from tenants in that process. </w:t>
      </w:r>
    </w:p>
    <w:p w14:paraId="457F49E2" w14:textId="2572ACBF" w:rsidR="00046686" w:rsidRDefault="00046686" w:rsidP="00EE50E4">
      <w:pPr>
        <w:rPr>
          <w:rFonts w:cstheme="minorHAnsi"/>
          <w:b/>
          <w:bCs/>
          <w:sz w:val="28"/>
          <w:szCs w:val="28"/>
          <w:lang w:val="en-US"/>
        </w:rPr>
      </w:pPr>
    </w:p>
    <w:p w14:paraId="6C325A53" w14:textId="6346F57C" w:rsidR="006F25F0" w:rsidRDefault="006F25F0" w:rsidP="006F25F0">
      <w:pPr>
        <w:rPr>
          <w:b/>
          <w:bCs/>
          <w:sz w:val="40"/>
          <w:szCs w:val="40"/>
          <w:lang w:val="en-US"/>
        </w:rPr>
      </w:pPr>
      <w:r>
        <w:rPr>
          <w:b/>
          <w:bCs/>
          <w:sz w:val="40"/>
          <w:szCs w:val="40"/>
          <w:lang w:val="en-US"/>
        </w:rPr>
        <w:t>Thursday 26</w:t>
      </w:r>
      <w:r w:rsidRPr="00046686">
        <w:rPr>
          <w:b/>
          <w:bCs/>
          <w:sz w:val="40"/>
          <w:szCs w:val="40"/>
          <w:vertAlign w:val="superscript"/>
          <w:lang w:val="en-US"/>
        </w:rPr>
        <w:t>th</w:t>
      </w:r>
      <w:r>
        <w:rPr>
          <w:b/>
          <w:bCs/>
          <w:sz w:val="40"/>
          <w:szCs w:val="40"/>
          <w:lang w:val="en-US"/>
        </w:rPr>
        <w:t xml:space="preserve"> September @ 12.15pm</w:t>
      </w:r>
    </w:p>
    <w:p w14:paraId="34447714" w14:textId="41991CB9" w:rsidR="006F25F0" w:rsidRDefault="006F25F0" w:rsidP="006F25F0">
      <w:pPr>
        <w:rPr>
          <w:b/>
          <w:bCs/>
          <w:sz w:val="40"/>
          <w:szCs w:val="40"/>
          <w:lang w:val="en-US"/>
        </w:rPr>
      </w:pPr>
    </w:p>
    <w:tbl>
      <w:tblPr>
        <w:tblStyle w:val="TableGrid"/>
        <w:tblW w:w="0" w:type="auto"/>
        <w:shd w:val="clear" w:color="auto" w:fill="D9D9D9" w:themeFill="background1" w:themeFillShade="D9"/>
        <w:tblLook w:val="04A0" w:firstRow="1" w:lastRow="0" w:firstColumn="1" w:lastColumn="0" w:noHBand="0" w:noVBand="1"/>
      </w:tblPr>
      <w:tblGrid>
        <w:gridCol w:w="10422"/>
      </w:tblGrid>
      <w:tr w:rsidR="006F25F0" w14:paraId="13064387" w14:textId="77777777" w:rsidTr="006F25F0">
        <w:tc>
          <w:tcPr>
            <w:tcW w:w="10422" w:type="dxa"/>
            <w:shd w:val="clear" w:color="auto" w:fill="D9D9D9" w:themeFill="background1" w:themeFillShade="D9"/>
          </w:tcPr>
          <w:p w14:paraId="148A26FC" w14:textId="0B680C85" w:rsidR="006F25F0" w:rsidRDefault="006F25F0" w:rsidP="006F25F0">
            <w:pPr>
              <w:rPr>
                <w:b/>
                <w:bCs/>
                <w:sz w:val="40"/>
                <w:szCs w:val="40"/>
                <w:lang w:val="en-US"/>
              </w:rPr>
            </w:pPr>
            <w:r>
              <w:rPr>
                <w:b/>
                <w:bCs/>
                <w:sz w:val="40"/>
                <w:szCs w:val="40"/>
                <w:lang w:val="en-US"/>
              </w:rPr>
              <w:t>Live Wire Theatre</w:t>
            </w:r>
          </w:p>
        </w:tc>
      </w:tr>
    </w:tbl>
    <w:p w14:paraId="3B59E844" w14:textId="621EC4F5" w:rsidR="006F25F0" w:rsidRDefault="006F25F0" w:rsidP="00EE50E4">
      <w:pPr>
        <w:rPr>
          <w:rFonts w:cstheme="minorHAnsi"/>
          <w:b/>
          <w:bCs/>
          <w:sz w:val="28"/>
          <w:szCs w:val="28"/>
          <w:lang w:val="en-US"/>
        </w:rPr>
      </w:pPr>
    </w:p>
    <w:p w14:paraId="5176C631" w14:textId="77777777" w:rsidR="00C11543" w:rsidRDefault="00C11543" w:rsidP="00EE50E4">
      <w:pPr>
        <w:rPr>
          <w:rFonts w:cstheme="minorHAnsi"/>
          <w:b/>
          <w:bCs/>
          <w:sz w:val="28"/>
          <w:szCs w:val="28"/>
          <w:lang w:val="en-US"/>
        </w:rPr>
      </w:pPr>
    </w:p>
    <w:p w14:paraId="3A42B1C4" w14:textId="6D9DB61B" w:rsidR="006F25F0" w:rsidRDefault="006F25F0" w:rsidP="006F25F0">
      <w:pPr>
        <w:ind w:right="-483"/>
        <w:rPr>
          <w:b/>
          <w:bCs/>
          <w:sz w:val="40"/>
          <w:szCs w:val="40"/>
          <w:lang w:val="en-US"/>
        </w:rPr>
      </w:pPr>
      <w:r w:rsidRPr="00EE50E4">
        <w:rPr>
          <w:b/>
          <w:bCs/>
          <w:sz w:val="40"/>
          <w:szCs w:val="40"/>
          <w:lang w:val="en-US"/>
        </w:rPr>
        <w:t xml:space="preserve">Workshop Session </w:t>
      </w:r>
      <w:r>
        <w:rPr>
          <w:b/>
          <w:bCs/>
          <w:sz w:val="40"/>
          <w:szCs w:val="40"/>
          <w:lang w:val="en-US"/>
        </w:rPr>
        <w:t>2</w:t>
      </w:r>
      <w:r w:rsidRPr="00EE50E4">
        <w:rPr>
          <w:b/>
          <w:bCs/>
          <w:sz w:val="40"/>
          <w:szCs w:val="40"/>
          <w:lang w:val="en-US"/>
        </w:rPr>
        <w:t>: Thursday 26</w:t>
      </w:r>
      <w:r w:rsidRPr="00EE50E4">
        <w:rPr>
          <w:b/>
          <w:bCs/>
          <w:sz w:val="40"/>
          <w:szCs w:val="40"/>
          <w:vertAlign w:val="superscript"/>
          <w:lang w:val="en-US"/>
        </w:rPr>
        <w:t>th</w:t>
      </w:r>
      <w:r w:rsidRPr="00EE50E4">
        <w:rPr>
          <w:b/>
          <w:bCs/>
          <w:sz w:val="40"/>
          <w:szCs w:val="40"/>
          <w:lang w:val="en-US"/>
        </w:rPr>
        <w:t xml:space="preserve"> September @ </w:t>
      </w:r>
      <w:r>
        <w:rPr>
          <w:b/>
          <w:bCs/>
          <w:sz w:val="40"/>
          <w:szCs w:val="40"/>
          <w:lang w:val="en-US"/>
        </w:rPr>
        <w:t>1</w:t>
      </w:r>
      <w:r w:rsidR="00C07E63">
        <w:rPr>
          <w:b/>
          <w:bCs/>
          <w:sz w:val="40"/>
          <w:szCs w:val="40"/>
          <w:lang w:val="en-US"/>
        </w:rPr>
        <w:t>2.15pm</w:t>
      </w:r>
    </w:p>
    <w:p w14:paraId="41461FE7" w14:textId="797A976D" w:rsidR="006F25F0" w:rsidRDefault="006F25F0" w:rsidP="00EE50E4">
      <w:pPr>
        <w:rPr>
          <w:rFonts w:cstheme="minorHAnsi"/>
          <w:b/>
          <w:bCs/>
          <w:sz w:val="28"/>
          <w:szCs w:val="28"/>
          <w:lang w:val="en-US"/>
        </w:rPr>
      </w:pPr>
    </w:p>
    <w:tbl>
      <w:tblPr>
        <w:tblStyle w:val="TableGrid"/>
        <w:tblW w:w="0" w:type="auto"/>
        <w:shd w:val="clear" w:color="auto" w:fill="D9D9D9" w:themeFill="background1" w:themeFillShade="D9"/>
        <w:tblLook w:val="04A0" w:firstRow="1" w:lastRow="0" w:firstColumn="1" w:lastColumn="0" w:noHBand="0" w:noVBand="1"/>
      </w:tblPr>
      <w:tblGrid>
        <w:gridCol w:w="10422"/>
      </w:tblGrid>
      <w:tr w:rsidR="006F25F0" w14:paraId="6C173815" w14:textId="77777777" w:rsidTr="006F25F0">
        <w:tc>
          <w:tcPr>
            <w:tcW w:w="10422" w:type="dxa"/>
            <w:shd w:val="clear" w:color="auto" w:fill="D9D9D9" w:themeFill="background1" w:themeFillShade="D9"/>
          </w:tcPr>
          <w:p w14:paraId="4F6A5C13" w14:textId="77777777" w:rsidR="006F25F0" w:rsidRDefault="006F25F0" w:rsidP="006F25F0">
            <w:pPr>
              <w:rPr>
                <w:rFonts w:ascii="Arial" w:hAnsi="Arial" w:cs="Arial"/>
                <w:b/>
                <w:bCs/>
                <w:sz w:val="28"/>
                <w:szCs w:val="28"/>
              </w:rPr>
            </w:pPr>
            <w:r w:rsidRPr="006F25F0">
              <w:rPr>
                <w:rFonts w:cstheme="minorHAnsi"/>
                <w:b/>
                <w:bCs/>
                <w:sz w:val="32"/>
                <w:szCs w:val="32"/>
                <w:lang w:val="en-US"/>
              </w:rPr>
              <w:t>Workshop 2A</w:t>
            </w:r>
            <w:r>
              <w:rPr>
                <w:rFonts w:cstheme="minorHAnsi"/>
                <w:b/>
                <w:bCs/>
                <w:sz w:val="32"/>
                <w:szCs w:val="32"/>
                <w:lang w:val="en-US"/>
              </w:rPr>
              <w:t xml:space="preserve">: </w:t>
            </w:r>
            <w:r>
              <w:rPr>
                <w:rFonts w:ascii="Arial" w:hAnsi="Arial" w:cs="Arial"/>
                <w:b/>
                <w:bCs/>
                <w:sz w:val="28"/>
                <w:szCs w:val="28"/>
              </w:rPr>
              <w:t>Promoting equality issues as part of consultation</w:t>
            </w:r>
          </w:p>
          <w:p w14:paraId="71F200D7" w14:textId="01F250BB" w:rsidR="006F25F0" w:rsidRPr="006F25F0" w:rsidRDefault="006F25F0" w:rsidP="006F25F0">
            <w:pPr>
              <w:jc w:val="right"/>
              <w:rPr>
                <w:rFonts w:cstheme="minorHAnsi"/>
                <w:b/>
                <w:bCs/>
                <w:sz w:val="32"/>
                <w:szCs w:val="32"/>
                <w:lang w:val="en-US"/>
              </w:rPr>
            </w:pPr>
            <w:r>
              <w:rPr>
                <w:rFonts w:cstheme="minorHAnsi"/>
                <w:b/>
                <w:bCs/>
                <w:sz w:val="32"/>
                <w:szCs w:val="32"/>
                <w:lang w:val="en-US"/>
              </w:rPr>
              <w:t>Dr Stewart Montgomery, Montgomery Housing Services</w:t>
            </w:r>
          </w:p>
        </w:tc>
      </w:tr>
    </w:tbl>
    <w:p w14:paraId="6F1033B8" w14:textId="611EFB8E" w:rsidR="006F25F0" w:rsidRDefault="006F25F0" w:rsidP="00EE50E4">
      <w:pPr>
        <w:rPr>
          <w:rFonts w:cstheme="minorHAnsi"/>
          <w:b/>
          <w:bCs/>
          <w:sz w:val="28"/>
          <w:szCs w:val="28"/>
          <w:lang w:val="en-US"/>
        </w:rPr>
      </w:pPr>
    </w:p>
    <w:p w14:paraId="1AE81E7E" w14:textId="6BD14DF5" w:rsidR="006F25F0" w:rsidRPr="006F25F0" w:rsidRDefault="006F25F0" w:rsidP="006F25F0">
      <w:pPr>
        <w:rPr>
          <w:rFonts w:cstheme="minorHAnsi"/>
          <w:sz w:val="24"/>
          <w:szCs w:val="24"/>
        </w:rPr>
      </w:pPr>
      <w:r w:rsidRPr="006F25F0">
        <w:rPr>
          <w:rFonts w:cstheme="minorHAnsi"/>
          <w:sz w:val="24"/>
          <w:szCs w:val="24"/>
        </w:rPr>
        <w:t>Tenant participation and consul</w:t>
      </w:r>
      <w:r>
        <w:rPr>
          <w:rFonts w:cstheme="minorHAnsi"/>
          <w:sz w:val="24"/>
          <w:szCs w:val="24"/>
        </w:rPr>
        <w:t>t</w:t>
      </w:r>
      <w:r w:rsidRPr="006F25F0">
        <w:rPr>
          <w:rFonts w:cstheme="minorHAnsi"/>
          <w:sz w:val="24"/>
          <w:szCs w:val="24"/>
        </w:rPr>
        <w:t xml:space="preserve">ation are closely linked to a diverse range of equality issues, </w:t>
      </w:r>
      <w:r w:rsidR="00097938" w:rsidRPr="006F25F0">
        <w:rPr>
          <w:rFonts w:cstheme="minorHAnsi"/>
          <w:sz w:val="24"/>
          <w:szCs w:val="24"/>
        </w:rPr>
        <w:t>ensuring</w:t>
      </w:r>
      <w:r w:rsidRPr="006F25F0">
        <w:rPr>
          <w:rFonts w:cstheme="minorHAnsi"/>
          <w:sz w:val="24"/>
          <w:szCs w:val="24"/>
        </w:rPr>
        <w:t xml:space="preserve"> that consultation services are accessible to tenants and other customers.</w:t>
      </w:r>
    </w:p>
    <w:p w14:paraId="55E67721" w14:textId="77777777" w:rsidR="006F25F0" w:rsidRPr="006F25F0" w:rsidRDefault="006F25F0" w:rsidP="006F25F0">
      <w:pPr>
        <w:rPr>
          <w:rFonts w:cstheme="minorHAnsi"/>
          <w:sz w:val="24"/>
          <w:szCs w:val="24"/>
        </w:rPr>
      </w:pPr>
    </w:p>
    <w:p w14:paraId="0574FF0A" w14:textId="793D793F" w:rsidR="006F25F0" w:rsidRPr="006F25F0" w:rsidRDefault="00097938" w:rsidP="006F25F0">
      <w:pPr>
        <w:rPr>
          <w:rFonts w:cstheme="minorHAnsi"/>
          <w:sz w:val="24"/>
          <w:szCs w:val="24"/>
        </w:rPr>
      </w:pPr>
      <w:r w:rsidRPr="006F25F0">
        <w:rPr>
          <w:rFonts w:cstheme="minorHAnsi"/>
          <w:sz w:val="24"/>
          <w:szCs w:val="24"/>
        </w:rPr>
        <w:t>So,</w:t>
      </w:r>
      <w:r w:rsidR="006F25F0" w:rsidRPr="006F25F0">
        <w:rPr>
          <w:rFonts w:cstheme="minorHAnsi"/>
          <w:sz w:val="24"/>
          <w:szCs w:val="24"/>
        </w:rPr>
        <w:t xml:space="preserve"> this session will focus on two main themes:</w:t>
      </w:r>
    </w:p>
    <w:p w14:paraId="7468D222" w14:textId="77777777" w:rsidR="006F25F0" w:rsidRPr="006F25F0" w:rsidRDefault="006F25F0" w:rsidP="006F25F0">
      <w:pPr>
        <w:rPr>
          <w:rFonts w:cstheme="minorHAnsi"/>
          <w:sz w:val="24"/>
          <w:szCs w:val="24"/>
        </w:rPr>
      </w:pPr>
    </w:p>
    <w:p w14:paraId="745268B2" w14:textId="77777777" w:rsidR="006F25F0" w:rsidRPr="006F25F0" w:rsidRDefault="006F25F0" w:rsidP="006F25F0">
      <w:pPr>
        <w:pStyle w:val="ListParagraph"/>
        <w:numPr>
          <w:ilvl w:val="0"/>
          <w:numId w:val="2"/>
        </w:numPr>
        <w:spacing w:after="160" w:line="252" w:lineRule="auto"/>
        <w:rPr>
          <w:rFonts w:asciiTheme="minorHAnsi" w:hAnsiTheme="minorHAnsi" w:cstheme="minorHAnsi"/>
        </w:rPr>
      </w:pPr>
      <w:r w:rsidRPr="006F25F0">
        <w:rPr>
          <w:rFonts w:asciiTheme="minorHAnsi" w:hAnsiTheme="minorHAnsi" w:cstheme="minorHAnsi"/>
        </w:rPr>
        <w:t>understanding how to mainstream accessibility elements into the consultation process; and</w:t>
      </w:r>
    </w:p>
    <w:p w14:paraId="188768BB" w14:textId="77777777" w:rsidR="006F25F0" w:rsidRPr="006F25F0" w:rsidRDefault="006F25F0" w:rsidP="006F25F0">
      <w:pPr>
        <w:pStyle w:val="ListParagraph"/>
        <w:numPr>
          <w:ilvl w:val="0"/>
          <w:numId w:val="2"/>
        </w:numPr>
        <w:spacing w:after="160" w:line="252" w:lineRule="auto"/>
        <w:rPr>
          <w:rFonts w:asciiTheme="minorHAnsi" w:hAnsiTheme="minorHAnsi" w:cstheme="minorHAnsi"/>
        </w:rPr>
      </w:pPr>
      <w:r w:rsidRPr="006F25F0">
        <w:rPr>
          <w:rFonts w:asciiTheme="minorHAnsi" w:hAnsiTheme="minorHAnsi" w:cstheme="minorHAnsi"/>
        </w:rPr>
        <w:t>ensuring that training is accessible to people taking part in consultation activities.</w:t>
      </w:r>
    </w:p>
    <w:p w14:paraId="1DC98F59" w14:textId="77777777" w:rsidR="006F25F0" w:rsidRPr="006F25F0" w:rsidRDefault="006F25F0" w:rsidP="006F25F0">
      <w:pPr>
        <w:rPr>
          <w:rFonts w:cstheme="minorHAnsi"/>
          <w:sz w:val="24"/>
          <w:szCs w:val="24"/>
        </w:rPr>
      </w:pPr>
      <w:r w:rsidRPr="006F25F0">
        <w:rPr>
          <w:rFonts w:cstheme="minorHAnsi"/>
          <w:sz w:val="24"/>
          <w:szCs w:val="24"/>
        </w:rPr>
        <w:t>This session will encourage active discussion among participants of barriers to effective consultation and how awareness of accessibility issues can reduce such barriers.</w:t>
      </w:r>
    </w:p>
    <w:p w14:paraId="37159CFB" w14:textId="77777777" w:rsidR="006F25F0" w:rsidRPr="006F25F0" w:rsidRDefault="006F25F0" w:rsidP="006F25F0">
      <w:pPr>
        <w:rPr>
          <w:rFonts w:cstheme="minorHAns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0422"/>
      </w:tblGrid>
      <w:tr w:rsidR="006F25F0" w14:paraId="6B3C7E34" w14:textId="77777777" w:rsidTr="006F25F0">
        <w:tc>
          <w:tcPr>
            <w:tcW w:w="10422" w:type="dxa"/>
            <w:shd w:val="clear" w:color="auto" w:fill="D9D9D9" w:themeFill="background1" w:themeFillShade="D9"/>
          </w:tcPr>
          <w:p w14:paraId="2389BF9E" w14:textId="77777777" w:rsidR="006F25F0" w:rsidRDefault="006F25F0" w:rsidP="00EE50E4">
            <w:pPr>
              <w:rPr>
                <w:rFonts w:cstheme="minorHAnsi"/>
                <w:b/>
                <w:bCs/>
                <w:sz w:val="32"/>
                <w:szCs w:val="32"/>
                <w:lang w:val="en-US"/>
              </w:rPr>
            </w:pPr>
            <w:r>
              <w:rPr>
                <w:rFonts w:cstheme="minorHAnsi"/>
                <w:b/>
                <w:bCs/>
                <w:sz w:val="32"/>
                <w:szCs w:val="32"/>
                <w:lang w:val="en-US"/>
              </w:rPr>
              <w:t>Workshop 2B: When governance goes right – the tenant journey</w:t>
            </w:r>
          </w:p>
          <w:p w14:paraId="5ED6A31D" w14:textId="0A031929" w:rsidR="006F25F0" w:rsidRPr="006F25F0" w:rsidRDefault="006F25F0" w:rsidP="006F25F0">
            <w:pPr>
              <w:jc w:val="right"/>
              <w:rPr>
                <w:rFonts w:cstheme="minorHAnsi"/>
                <w:b/>
                <w:bCs/>
                <w:sz w:val="32"/>
                <w:szCs w:val="32"/>
                <w:lang w:val="en-US"/>
              </w:rPr>
            </w:pPr>
            <w:r>
              <w:rPr>
                <w:rFonts w:cstheme="minorHAnsi"/>
                <w:b/>
                <w:bCs/>
                <w:sz w:val="32"/>
                <w:szCs w:val="32"/>
                <w:lang w:val="en-US"/>
              </w:rPr>
              <w:t>Stacy Angus, Osprey Housing Group</w:t>
            </w:r>
          </w:p>
        </w:tc>
      </w:tr>
    </w:tbl>
    <w:p w14:paraId="7CA5652D" w14:textId="63BB853E" w:rsidR="006F25F0" w:rsidRDefault="006F25F0" w:rsidP="00EE50E4">
      <w:pPr>
        <w:rPr>
          <w:rFonts w:cstheme="minorHAnsi"/>
          <w:b/>
          <w:bCs/>
          <w:sz w:val="28"/>
          <w:szCs w:val="28"/>
          <w:lang w:val="en-US"/>
        </w:rPr>
      </w:pPr>
    </w:p>
    <w:p w14:paraId="2BF38480" w14:textId="3F4AC843" w:rsidR="006F25F0" w:rsidRDefault="006F25F0" w:rsidP="00EE50E4">
      <w:pPr>
        <w:rPr>
          <w:rFonts w:cstheme="minorHAnsi"/>
          <w:sz w:val="24"/>
          <w:szCs w:val="24"/>
        </w:rPr>
      </w:pPr>
      <w:r>
        <w:rPr>
          <w:rFonts w:cstheme="minorHAnsi"/>
          <w:sz w:val="24"/>
          <w:szCs w:val="24"/>
        </w:rPr>
        <w:t>Stacy</w:t>
      </w:r>
      <w:r w:rsidRPr="006F25F0">
        <w:rPr>
          <w:rFonts w:cstheme="minorHAnsi"/>
          <w:sz w:val="24"/>
          <w:szCs w:val="24"/>
        </w:rPr>
        <w:t xml:space="preserve"> will be speaking about good practice relating to the key interlink between tenant engagement and governance to deliver best outcomes and assurance. The session will discuss when governance goes right and detail how you can support your governing body members to deliver great services.  Stacy will take you through a tenant engagement journey based on their rent review process and how this intertwines with governance and service improvement</w:t>
      </w:r>
    </w:p>
    <w:p w14:paraId="18AA96BB" w14:textId="57A8A5CA" w:rsidR="006F25F0" w:rsidRDefault="006F25F0" w:rsidP="00EE50E4">
      <w:pPr>
        <w:rPr>
          <w:rFonts w:cstheme="minorHAnsi"/>
          <w:sz w:val="24"/>
          <w:szCs w:val="24"/>
        </w:rPr>
      </w:pPr>
    </w:p>
    <w:p w14:paraId="7BED24E6" w14:textId="53AD88AF" w:rsidR="00097938" w:rsidRDefault="00097938" w:rsidP="00EE50E4">
      <w:pPr>
        <w:rPr>
          <w:rFonts w:cstheme="minorHAnsi"/>
          <w:sz w:val="24"/>
          <w:szCs w:val="24"/>
        </w:rPr>
      </w:pPr>
    </w:p>
    <w:p w14:paraId="4361889A" w14:textId="0FC24C6C" w:rsidR="00097938" w:rsidRDefault="00097938" w:rsidP="00EE50E4">
      <w:pPr>
        <w:rPr>
          <w:rFonts w:cstheme="minorHAnsi"/>
          <w:sz w:val="24"/>
          <w:szCs w:val="24"/>
        </w:rPr>
      </w:pPr>
    </w:p>
    <w:p w14:paraId="2BFA81DC" w14:textId="56600F56" w:rsidR="00097938" w:rsidRDefault="00097938" w:rsidP="00EE50E4">
      <w:pPr>
        <w:rPr>
          <w:rFonts w:cstheme="minorHAnsi"/>
          <w:sz w:val="24"/>
          <w:szCs w:val="24"/>
        </w:rPr>
      </w:pPr>
    </w:p>
    <w:p w14:paraId="3E3934E1" w14:textId="77777777" w:rsidR="00C07E63" w:rsidRDefault="00C07E63" w:rsidP="00EE50E4">
      <w:pPr>
        <w:rPr>
          <w:rFonts w:cstheme="minorHAnsi"/>
          <w:sz w:val="24"/>
          <w:szCs w:val="24"/>
        </w:rPr>
      </w:pPr>
      <w:bookmarkStart w:id="0" w:name="_GoBack"/>
      <w:bookmarkEnd w:id="0"/>
    </w:p>
    <w:p w14:paraId="7C65C72D" w14:textId="67970DAB" w:rsidR="00097938" w:rsidRDefault="00097938" w:rsidP="00EE50E4">
      <w:pPr>
        <w:rPr>
          <w:rFonts w:cstheme="minorHAnsi"/>
          <w:sz w:val="24"/>
          <w:szCs w:val="24"/>
        </w:rPr>
      </w:pPr>
    </w:p>
    <w:p w14:paraId="28F450EF" w14:textId="77777777" w:rsidR="00097938" w:rsidRDefault="00097938" w:rsidP="00EE50E4">
      <w:pPr>
        <w:rPr>
          <w:rFonts w:cstheme="minorHAnsi"/>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0422"/>
      </w:tblGrid>
      <w:tr w:rsidR="006F25F0" w14:paraId="68CC8259" w14:textId="77777777" w:rsidTr="006F25F0">
        <w:tc>
          <w:tcPr>
            <w:tcW w:w="10422" w:type="dxa"/>
            <w:shd w:val="clear" w:color="auto" w:fill="D9D9D9" w:themeFill="background1" w:themeFillShade="D9"/>
          </w:tcPr>
          <w:p w14:paraId="5E508743" w14:textId="77777777" w:rsidR="006F25F0" w:rsidRPr="006F25F0" w:rsidRDefault="006F25F0" w:rsidP="00EE50E4">
            <w:pPr>
              <w:rPr>
                <w:rFonts w:cstheme="minorHAnsi"/>
                <w:b/>
                <w:bCs/>
                <w:sz w:val="32"/>
                <w:szCs w:val="32"/>
                <w:lang w:val="en-US"/>
              </w:rPr>
            </w:pPr>
            <w:r w:rsidRPr="006F25F0">
              <w:rPr>
                <w:rFonts w:cstheme="minorHAnsi"/>
                <w:b/>
                <w:bCs/>
                <w:sz w:val="32"/>
                <w:szCs w:val="32"/>
                <w:lang w:val="en-US"/>
              </w:rPr>
              <w:lastRenderedPageBreak/>
              <w:t>Workshop 2B: Mindfulness for Well-Being</w:t>
            </w:r>
          </w:p>
          <w:p w14:paraId="2F0B8A7C" w14:textId="1BDC986A" w:rsidR="006F25F0" w:rsidRPr="006F25F0" w:rsidRDefault="006F25F0" w:rsidP="006F25F0">
            <w:pPr>
              <w:jc w:val="right"/>
              <w:rPr>
                <w:rFonts w:cstheme="minorHAnsi"/>
                <w:b/>
                <w:bCs/>
                <w:sz w:val="32"/>
                <w:szCs w:val="32"/>
                <w:lang w:val="en-US"/>
              </w:rPr>
            </w:pPr>
            <w:r w:rsidRPr="006F25F0">
              <w:rPr>
                <w:rFonts w:cstheme="minorHAnsi"/>
                <w:b/>
                <w:bCs/>
                <w:sz w:val="32"/>
                <w:szCs w:val="32"/>
                <w:lang w:val="en-US"/>
              </w:rPr>
              <w:t xml:space="preserve">Martin </w:t>
            </w:r>
            <w:proofErr w:type="spellStart"/>
            <w:r w:rsidRPr="006F25F0">
              <w:rPr>
                <w:rFonts w:cstheme="minorHAnsi"/>
                <w:b/>
                <w:bCs/>
                <w:sz w:val="32"/>
                <w:szCs w:val="32"/>
                <w:lang w:val="en-US"/>
              </w:rPr>
              <w:t>Stepek</w:t>
            </w:r>
            <w:proofErr w:type="spellEnd"/>
            <w:r w:rsidRPr="006F25F0">
              <w:rPr>
                <w:rFonts w:cstheme="minorHAnsi"/>
                <w:b/>
                <w:bCs/>
                <w:sz w:val="32"/>
                <w:szCs w:val="32"/>
                <w:lang w:val="en-US"/>
              </w:rPr>
              <w:t>, Ten for Zen</w:t>
            </w:r>
          </w:p>
        </w:tc>
      </w:tr>
    </w:tbl>
    <w:p w14:paraId="3DFFDDD3" w14:textId="49131BC8" w:rsidR="006F25F0" w:rsidRDefault="006F25F0" w:rsidP="00EE50E4">
      <w:pPr>
        <w:rPr>
          <w:rFonts w:cstheme="minorHAnsi"/>
          <w:b/>
          <w:bCs/>
          <w:sz w:val="24"/>
          <w:szCs w:val="24"/>
          <w:lang w:val="en-US"/>
        </w:rPr>
      </w:pPr>
    </w:p>
    <w:p w14:paraId="736D8674" w14:textId="77777777" w:rsidR="006F25F0" w:rsidRPr="006F25F0" w:rsidRDefault="006F25F0" w:rsidP="006F25F0">
      <w:pPr>
        <w:pStyle w:val="PlainText"/>
        <w:rPr>
          <w:rFonts w:ascii="Calibri" w:hAnsi="Calibri" w:cs="Calibri"/>
          <w:b/>
          <w:bCs/>
          <w:sz w:val="24"/>
          <w:szCs w:val="24"/>
          <w:lang w:val="en-GB"/>
        </w:rPr>
      </w:pPr>
      <w:r w:rsidRPr="006F25F0">
        <w:rPr>
          <w:rFonts w:ascii="Calibri" w:hAnsi="Calibri" w:cs="Calibri"/>
          <w:b/>
          <w:bCs/>
          <w:sz w:val="24"/>
          <w:szCs w:val="24"/>
          <w:lang w:val="en-GB"/>
        </w:rPr>
        <w:t>De-stress. Feel better. Be happier.</w:t>
      </w:r>
    </w:p>
    <w:p w14:paraId="4BCC0FE5" w14:textId="77777777" w:rsidR="006F25F0" w:rsidRPr="006F25F0" w:rsidRDefault="006F25F0" w:rsidP="006F25F0">
      <w:pPr>
        <w:pStyle w:val="PlainText"/>
        <w:rPr>
          <w:rFonts w:ascii="Calibri" w:hAnsi="Calibri" w:cs="Calibri"/>
          <w:sz w:val="24"/>
          <w:szCs w:val="24"/>
          <w:lang w:val="en-GB"/>
        </w:rPr>
      </w:pPr>
    </w:p>
    <w:p w14:paraId="6E8A927D" w14:textId="78173097" w:rsidR="006F25F0" w:rsidRPr="006F25F0" w:rsidRDefault="006F25F0" w:rsidP="006F25F0">
      <w:pPr>
        <w:pStyle w:val="PlainText"/>
        <w:rPr>
          <w:rFonts w:ascii="Calibri" w:hAnsi="Calibri" w:cs="Calibri"/>
          <w:sz w:val="24"/>
          <w:szCs w:val="24"/>
          <w:lang w:val="en-GB"/>
        </w:rPr>
      </w:pPr>
      <w:r w:rsidRPr="006F25F0">
        <w:rPr>
          <w:rFonts w:ascii="Calibri" w:hAnsi="Calibri" w:cs="Calibri"/>
          <w:sz w:val="24"/>
          <w:szCs w:val="24"/>
          <w:lang w:val="en-GB"/>
        </w:rPr>
        <w:t xml:space="preserve">Martin </w:t>
      </w:r>
      <w:proofErr w:type="spellStart"/>
      <w:r w:rsidRPr="006F25F0">
        <w:rPr>
          <w:rFonts w:ascii="Calibri" w:hAnsi="Calibri" w:cs="Calibri"/>
          <w:sz w:val="24"/>
          <w:szCs w:val="24"/>
          <w:lang w:val="en-GB"/>
        </w:rPr>
        <w:t>Stepek</w:t>
      </w:r>
      <w:proofErr w:type="spellEnd"/>
      <w:r w:rsidRPr="006F25F0">
        <w:rPr>
          <w:rFonts w:ascii="Calibri" w:hAnsi="Calibri" w:cs="Calibri"/>
          <w:sz w:val="24"/>
          <w:szCs w:val="24"/>
          <w:lang w:val="en-GB"/>
        </w:rPr>
        <w:t xml:space="preserve">, one of Scotland's most authentic and respected teachers of Mindfulness and published Author in the field, will join us to introduce you to Mindfulness and inspire you to a new Mindful life. </w:t>
      </w:r>
    </w:p>
    <w:p w14:paraId="5522BE7E" w14:textId="77777777" w:rsidR="006F25F0" w:rsidRPr="006F25F0" w:rsidRDefault="006F25F0" w:rsidP="006F25F0">
      <w:pPr>
        <w:pStyle w:val="PlainText"/>
        <w:rPr>
          <w:rFonts w:ascii="Calibri" w:hAnsi="Calibri" w:cs="Calibri"/>
          <w:sz w:val="24"/>
          <w:szCs w:val="24"/>
          <w:lang w:val="en-GB"/>
        </w:rPr>
      </w:pPr>
    </w:p>
    <w:p w14:paraId="30F2D5FF" w14:textId="77777777" w:rsidR="006F25F0" w:rsidRPr="006F25F0" w:rsidRDefault="006F25F0" w:rsidP="006F25F0">
      <w:pPr>
        <w:pStyle w:val="PlainText"/>
        <w:rPr>
          <w:rFonts w:ascii="Calibri" w:hAnsi="Calibri" w:cs="Calibri"/>
          <w:sz w:val="24"/>
          <w:szCs w:val="24"/>
          <w:lang w:val="en-GB"/>
        </w:rPr>
      </w:pPr>
      <w:r w:rsidRPr="006F25F0">
        <w:rPr>
          <w:rFonts w:ascii="Calibri" w:hAnsi="Calibri" w:cs="Calibri"/>
          <w:sz w:val="24"/>
          <w:szCs w:val="24"/>
          <w:lang w:val="en-GB"/>
        </w:rPr>
        <w:t>Mindfulness has been practiced around the world for thousands of years and many have felt huge benefits to their health and well-being including reducing stress and anxiety and increasing happiness. There is a large, ever growing, body of science confirming these benefits.</w:t>
      </w:r>
    </w:p>
    <w:p w14:paraId="6F085287" w14:textId="77777777" w:rsidR="006F25F0" w:rsidRPr="006F25F0" w:rsidRDefault="006F25F0" w:rsidP="006F25F0">
      <w:pPr>
        <w:pStyle w:val="PlainText"/>
        <w:rPr>
          <w:rFonts w:ascii="Calibri" w:hAnsi="Calibri" w:cs="Calibri"/>
          <w:sz w:val="24"/>
          <w:szCs w:val="24"/>
          <w:lang w:val="en-GB"/>
        </w:rPr>
      </w:pPr>
    </w:p>
    <w:p w14:paraId="2D52FC68" w14:textId="77777777" w:rsidR="006F25F0" w:rsidRPr="006F25F0" w:rsidRDefault="006F25F0" w:rsidP="006F25F0">
      <w:pPr>
        <w:rPr>
          <w:rFonts w:ascii="Calibri" w:hAnsi="Calibri" w:cs="Calibri"/>
          <w:sz w:val="24"/>
          <w:szCs w:val="24"/>
        </w:rPr>
      </w:pPr>
      <w:r w:rsidRPr="006F25F0">
        <w:rPr>
          <w:rFonts w:ascii="Calibri" w:hAnsi="Calibri" w:cs="Calibri"/>
          <w:sz w:val="24"/>
          <w:szCs w:val="24"/>
        </w:rPr>
        <w:t xml:space="preserve">In this session, Martin will start by giving you a clear introduction to Mindfulness and the benefits to your well-being before explaining how you can use the tools of Mindfulness to improve your life including managing stress, anxiety and worry. Martin will then lead you in a guided practice offering you the opportunity to experience deep relaxation for yourself. </w:t>
      </w:r>
    </w:p>
    <w:p w14:paraId="63A9E2E4" w14:textId="77777777" w:rsidR="006F25F0" w:rsidRPr="006F25F0" w:rsidRDefault="006F25F0" w:rsidP="006F25F0">
      <w:pPr>
        <w:rPr>
          <w:rFonts w:ascii="Calibri" w:hAnsi="Calibri" w:cs="Calibri"/>
          <w:sz w:val="24"/>
          <w:szCs w:val="24"/>
        </w:rPr>
      </w:pPr>
    </w:p>
    <w:p w14:paraId="07723F1D" w14:textId="22EC62CA" w:rsidR="006F25F0" w:rsidRPr="006F25F0" w:rsidRDefault="006F25F0" w:rsidP="006F25F0">
      <w:pPr>
        <w:rPr>
          <w:rFonts w:ascii="Calibri" w:hAnsi="Calibri" w:cs="Calibri"/>
          <w:color w:val="1F497D"/>
          <w:sz w:val="24"/>
          <w:szCs w:val="24"/>
          <w:lang w:val="en-US"/>
        </w:rPr>
      </w:pPr>
      <w:r w:rsidRPr="006F25F0">
        <w:rPr>
          <w:rFonts w:ascii="Calibri" w:hAnsi="Calibri" w:cs="Calibri"/>
          <w:sz w:val="24"/>
          <w:szCs w:val="24"/>
        </w:rPr>
        <w:t xml:space="preserve">The </w:t>
      </w:r>
      <w:r w:rsidR="00097938" w:rsidRPr="006F25F0">
        <w:rPr>
          <w:rFonts w:ascii="Calibri" w:hAnsi="Calibri" w:cs="Calibri"/>
          <w:sz w:val="24"/>
          <w:szCs w:val="24"/>
        </w:rPr>
        <w:t>goal</w:t>
      </w:r>
      <w:r w:rsidRPr="006F25F0">
        <w:rPr>
          <w:rFonts w:ascii="Calibri" w:hAnsi="Calibri" w:cs="Calibri"/>
          <w:sz w:val="24"/>
          <w:szCs w:val="24"/>
        </w:rPr>
        <w:t xml:space="preserve"> of this talk is for you to leave with some simple tools and techniques which can help you change and improve all areas of your life with Mindfulness so you can relax, feel happier and enjoy life!</w:t>
      </w:r>
    </w:p>
    <w:p w14:paraId="7D1D986D" w14:textId="77777777" w:rsidR="006F25F0" w:rsidRPr="006F25F0" w:rsidRDefault="006F25F0" w:rsidP="00EE50E4">
      <w:pPr>
        <w:rPr>
          <w:rFonts w:cstheme="minorHAnsi"/>
          <w:b/>
          <w:bCs/>
          <w:sz w:val="24"/>
          <w:szCs w:val="24"/>
          <w:lang w:val="en-US"/>
        </w:rPr>
      </w:pPr>
    </w:p>
    <w:sectPr w:rsidR="006F25F0" w:rsidRPr="006F25F0" w:rsidSect="004C3982">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6888"/>
    <w:multiLevelType w:val="hybridMultilevel"/>
    <w:tmpl w:val="08C85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BC4736"/>
    <w:multiLevelType w:val="hybridMultilevel"/>
    <w:tmpl w:val="47D2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08650F"/>
    <w:multiLevelType w:val="hybridMultilevel"/>
    <w:tmpl w:val="59CA2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AD"/>
    <w:rsid w:val="00046686"/>
    <w:rsid w:val="00097938"/>
    <w:rsid w:val="00110871"/>
    <w:rsid w:val="004C3982"/>
    <w:rsid w:val="005E2D2B"/>
    <w:rsid w:val="00660A62"/>
    <w:rsid w:val="006F25F0"/>
    <w:rsid w:val="009624AD"/>
    <w:rsid w:val="00C07E63"/>
    <w:rsid w:val="00C11543"/>
    <w:rsid w:val="00DC589C"/>
    <w:rsid w:val="00EE50E4"/>
    <w:rsid w:val="00FA0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8DC6"/>
  <w15:chartTrackingRefBased/>
  <w15:docId w15:val="{ECE5E982-F0CE-4D1A-B47F-BEDBC656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2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rsid w:val="00046686"/>
  </w:style>
  <w:style w:type="paragraph" w:styleId="ListParagraph">
    <w:name w:val="List Paragraph"/>
    <w:basedOn w:val="Normal"/>
    <w:uiPriority w:val="34"/>
    <w:qFormat/>
    <w:rsid w:val="00046686"/>
    <w:pPr>
      <w:ind w:left="720"/>
      <w:contextualSpacing/>
    </w:pPr>
    <w:rPr>
      <w:rFonts w:ascii="Trebuchet MS" w:eastAsia="Times New Roman" w:hAnsi="Trebuchet MS" w:cs="Times New Roman"/>
      <w:sz w:val="24"/>
      <w:szCs w:val="24"/>
      <w:lang w:eastAsia="en-GB"/>
    </w:rPr>
  </w:style>
  <w:style w:type="paragraph" w:styleId="PlainText">
    <w:name w:val="Plain Text"/>
    <w:basedOn w:val="Normal"/>
    <w:link w:val="PlainTextChar"/>
    <w:uiPriority w:val="99"/>
    <w:semiHidden/>
    <w:unhideWhenUsed/>
    <w:rsid w:val="006F25F0"/>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semiHidden/>
    <w:rsid w:val="006F25F0"/>
    <w:rPr>
      <w:rFonts w:ascii="Consolas" w:eastAsia="Calibri"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5837">
      <w:bodyDiv w:val="1"/>
      <w:marLeft w:val="0"/>
      <w:marRight w:val="0"/>
      <w:marTop w:val="0"/>
      <w:marBottom w:val="0"/>
      <w:divBdr>
        <w:top w:val="none" w:sz="0" w:space="0" w:color="auto"/>
        <w:left w:val="none" w:sz="0" w:space="0" w:color="auto"/>
        <w:bottom w:val="none" w:sz="0" w:space="0" w:color="auto"/>
        <w:right w:val="none" w:sz="0" w:space="0" w:color="auto"/>
      </w:divBdr>
    </w:div>
    <w:div w:id="1509826397">
      <w:bodyDiv w:val="1"/>
      <w:marLeft w:val="0"/>
      <w:marRight w:val="0"/>
      <w:marTop w:val="0"/>
      <w:marBottom w:val="0"/>
      <w:divBdr>
        <w:top w:val="none" w:sz="0" w:space="0" w:color="auto"/>
        <w:left w:val="none" w:sz="0" w:space="0" w:color="auto"/>
        <w:bottom w:val="none" w:sz="0" w:space="0" w:color="auto"/>
        <w:right w:val="none" w:sz="0" w:space="0" w:color="auto"/>
      </w:divBdr>
    </w:div>
    <w:div w:id="17125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Scoular</dc:creator>
  <cp:keywords/>
  <dc:description/>
  <cp:lastModifiedBy>Elaine Scoular</cp:lastModifiedBy>
  <cp:revision>3</cp:revision>
  <dcterms:created xsi:type="dcterms:W3CDTF">2019-08-20T10:25:00Z</dcterms:created>
  <dcterms:modified xsi:type="dcterms:W3CDTF">2019-09-16T15:19:00Z</dcterms:modified>
</cp:coreProperties>
</file>